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90" w:rsidRPr="00D71B6E" w:rsidRDefault="001F4090" w:rsidP="00872A1C">
      <w:pPr>
        <w:ind w:right="-51"/>
        <w:rPr>
          <w:rFonts w:cs="Arial"/>
          <w:b/>
          <w:sz w:val="16"/>
          <w:szCs w:val="16"/>
          <w:lang w:val="da-DK"/>
        </w:rPr>
      </w:pPr>
      <w:r w:rsidRPr="00D71B6E">
        <w:rPr>
          <w:rFonts w:cs="Arial"/>
          <w:b/>
          <w:sz w:val="16"/>
          <w:szCs w:val="16"/>
          <w:lang w:val="da-DK"/>
        </w:rPr>
        <w:t>NEUPOGEN</w:t>
      </w:r>
      <w:r w:rsidRPr="00D71B6E">
        <w:rPr>
          <w:rFonts w:cs="Arial"/>
          <w:b/>
          <w:sz w:val="16"/>
          <w:szCs w:val="16"/>
          <w:vertAlign w:val="superscript"/>
          <w:lang w:val="da-DK"/>
        </w:rPr>
        <w:t>®</w:t>
      </w:r>
      <w:r w:rsidRPr="00D71B6E">
        <w:rPr>
          <w:rFonts w:cs="Arial"/>
          <w:b/>
          <w:sz w:val="16"/>
          <w:szCs w:val="16"/>
          <w:lang w:val="da-DK"/>
        </w:rPr>
        <w:t xml:space="preserve"> (</w:t>
      </w:r>
      <w:proofErr w:type="spellStart"/>
      <w:r w:rsidRPr="00D71B6E">
        <w:rPr>
          <w:rFonts w:cs="Arial"/>
          <w:b/>
          <w:sz w:val="16"/>
          <w:szCs w:val="16"/>
          <w:lang w:val="da-DK"/>
        </w:rPr>
        <w:t>filgrastim</w:t>
      </w:r>
      <w:proofErr w:type="spellEnd"/>
      <w:r w:rsidRPr="00D71B6E">
        <w:rPr>
          <w:rFonts w:cs="Arial"/>
          <w:b/>
          <w:sz w:val="16"/>
          <w:szCs w:val="16"/>
          <w:lang w:val="da-DK"/>
        </w:rPr>
        <w:t>)</w:t>
      </w:r>
    </w:p>
    <w:p w:rsidR="00CF2D96" w:rsidRPr="00D71B6E" w:rsidRDefault="00CF2D96" w:rsidP="00872A1C">
      <w:pPr>
        <w:autoSpaceDE w:val="0"/>
        <w:autoSpaceDN w:val="0"/>
        <w:adjustRightInd w:val="0"/>
        <w:rPr>
          <w:rFonts w:cs="Arial"/>
          <w:sz w:val="16"/>
          <w:szCs w:val="16"/>
          <w:lang w:val="da-DK"/>
        </w:rPr>
      </w:pPr>
      <w:r w:rsidRPr="00D71B6E">
        <w:rPr>
          <w:rFonts w:cs="Arial"/>
          <w:sz w:val="16"/>
          <w:szCs w:val="16"/>
          <w:lang w:val="da-DK" w:eastAsia="da-DK"/>
        </w:rPr>
        <w:t>Læs produktresuméet inden ordinering af produktet, ATC-kode:</w:t>
      </w:r>
      <w:r w:rsidRPr="00FE4493">
        <w:rPr>
          <w:rFonts w:cs="Arial"/>
          <w:sz w:val="16"/>
          <w:szCs w:val="16"/>
          <w:lang w:val="da-DK" w:eastAsia="da-DK"/>
        </w:rPr>
        <w:t>L03AA02</w:t>
      </w:r>
      <w:r w:rsidRPr="00D71B6E">
        <w:rPr>
          <w:rFonts w:cs="Arial"/>
          <w:sz w:val="16"/>
          <w:szCs w:val="16"/>
          <w:lang w:val="da-DK" w:eastAsia="da-DK"/>
        </w:rPr>
        <w:t xml:space="preserve">. </w:t>
      </w:r>
    </w:p>
    <w:p w:rsidR="007C35B4" w:rsidRPr="00D71B6E" w:rsidRDefault="007C35B4" w:rsidP="00872A1C">
      <w:pPr>
        <w:rPr>
          <w:rFonts w:cs="Arial"/>
          <w:sz w:val="16"/>
          <w:szCs w:val="16"/>
          <w:lang w:val="da-DK"/>
        </w:rPr>
      </w:pPr>
    </w:p>
    <w:p w:rsidR="002F3504" w:rsidRPr="00D71B6E" w:rsidRDefault="000D0C7A" w:rsidP="00872A1C">
      <w:pPr>
        <w:rPr>
          <w:rFonts w:cs="Arial"/>
          <w:sz w:val="16"/>
          <w:szCs w:val="16"/>
          <w:lang w:val="da-DK"/>
        </w:rPr>
      </w:pPr>
      <w:r w:rsidRPr="00D71B6E">
        <w:rPr>
          <w:rFonts w:cs="Arial"/>
          <w:b/>
          <w:sz w:val="16"/>
          <w:szCs w:val="16"/>
          <w:lang w:val="da-DK"/>
        </w:rPr>
        <w:t>Lægemiddelform</w:t>
      </w:r>
      <w:r w:rsidR="001F4090" w:rsidRPr="00D71B6E">
        <w:rPr>
          <w:rFonts w:cs="Arial"/>
          <w:b/>
          <w:sz w:val="16"/>
          <w:szCs w:val="16"/>
          <w:lang w:val="da-DK"/>
        </w:rPr>
        <w:t>:</w:t>
      </w:r>
      <w:r w:rsidR="002F3504" w:rsidRPr="00D71B6E">
        <w:rPr>
          <w:rFonts w:cs="Arial"/>
          <w:b/>
          <w:sz w:val="16"/>
          <w:szCs w:val="16"/>
          <w:lang w:val="da-DK"/>
        </w:rPr>
        <w:t xml:space="preserve"> </w:t>
      </w:r>
      <w:proofErr w:type="spellStart"/>
      <w:r w:rsidR="00690DA8" w:rsidRPr="00D71B6E">
        <w:rPr>
          <w:rFonts w:cs="Arial"/>
          <w:sz w:val="16"/>
          <w:szCs w:val="16"/>
          <w:lang w:val="da-DK"/>
        </w:rPr>
        <w:t>Neupogen</w:t>
      </w:r>
      <w:proofErr w:type="spellEnd"/>
      <w:r w:rsidR="00816856" w:rsidRPr="007767E8">
        <w:rPr>
          <w:rFonts w:cs="Arial"/>
          <w:sz w:val="16"/>
          <w:szCs w:val="16"/>
          <w:vertAlign w:val="superscript"/>
          <w:lang w:val="da-DK"/>
        </w:rPr>
        <w:sym w:font="Symbol" w:char="F0E2"/>
      </w:r>
      <w:r w:rsidR="00690DA8" w:rsidRPr="00D71B6E">
        <w:rPr>
          <w:rFonts w:cs="Arial"/>
          <w:sz w:val="16"/>
          <w:szCs w:val="16"/>
          <w:lang w:val="da-DK"/>
        </w:rPr>
        <w:t xml:space="preserve"> </w:t>
      </w:r>
      <w:proofErr w:type="spellStart"/>
      <w:r w:rsidR="00690DA8" w:rsidRPr="00D71B6E">
        <w:rPr>
          <w:rFonts w:cs="Arial"/>
          <w:sz w:val="16"/>
          <w:szCs w:val="16"/>
          <w:lang w:val="da-DK"/>
        </w:rPr>
        <w:t>filgrastim</w:t>
      </w:r>
      <w:proofErr w:type="spellEnd"/>
      <w:r w:rsidR="0062550A" w:rsidRPr="00D71B6E">
        <w:rPr>
          <w:rFonts w:cs="Arial"/>
          <w:sz w:val="16"/>
          <w:szCs w:val="16"/>
          <w:lang w:val="da-DK"/>
        </w:rPr>
        <w:t xml:space="preserve"> er en </w:t>
      </w:r>
      <w:r w:rsidRPr="00D71B6E">
        <w:rPr>
          <w:rFonts w:cs="Arial"/>
          <w:sz w:val="16"/>
          <w:szCs w:val="16"/>
          <w:lang w:val="da-DK"/>
        </w:rPr>
        <w:t>klar, farveløs o</w:t>
      </w:r>
      <w:r w:rsidR="003175EE" w:rsidRPr="00D71B6E">
        <w:rPr>
          <w:rFonts w:cs="Arial"/>
          <w:sz w:val="16"/>
          <w:szCs w:val="16"/>
          <w:lang w:val="da-DK"/>
        </w:rPr>
        <w:t>pløsning til subkutan eller intra</w:t>
      </w:r>
      <w:r w:rsidRPr="00D71B6E">
        <w:rPr>
          <w:rFonts w:cs="Arial"/>
          <w:sz w:val="16"/>
          <w:szCs w:val="16"/>
          <w:lang w:val="da-DK"/>
        </w:rPr>
        <w:t>ven</w:t>
      </w:r>
      <w:r w:rsidR="003175EE" w:rsidRPr="00D71B6E">
        <w:rPr>
          <w:rFonts w:cs="Arial"/>
          <w:sz w:val="16"/>
          <w:szCs w:val="16"/>
          <w:lang w:val="da-DK"/>
        </w:rPr>
        <w:t>øs</w:t>
      </w:r>
      <w:r w:rsidRPr="00D71B6E">
        <w:rPr>
          <w:rFonts w:cs="Arial"/>
          <w:sz w:val="16"/>
          <w:szCs w:val="16"/>
          <w:lang w:val="da-DK"/>
        </w:rPr>
        <w:t xml:space="preserve"> injektion </w:t>
      </w:r>
      <w:r w:rsidR="00283BC8" w:rsidRPr="00D71B6E">
        <w:rPr>
          <w:rFonts w:cs="Arial"/>
          <w:sz w:val="16"/>
          <w:szCs w:val="16"/>
          <w:lang w:val="da-DK"/>
        </w:rPr>
        <w:t xml:space="preserve">i hætteglas eller </w:t>
      </w:r>
      <w:proofErr w:type="spellStart"/>
      <w:r w:rsidR="00283BC8" w:rsidRPr="00D71B6E">
        <w:rPr>
          <w:rFonts w:cs="Arial"/>
          <w:sz w:val="16"/>
          <w:szCs w:val="16"/>
          <w:lang w:val="da-DK"/>
        </w:rPr>
        <w:t>forfyldte</w:t>
      </w:r>
      <w:proofErr w:type="spellEnd"/>
      <w:r w:rsidR="00283BC8" w:rsidRPr="00D71B6E">
        <w:rPr>
          <w:rFonts w:cs="Arial"/>
          <w:sz w:val="16"/>
          <w:szCs w:val="16"/>
          <w:lang w:val="da-DK"/>
        </w:rPr>
        <w:t xml:space="preserve"> sprøjter indeholdende en enkelt dosis.</w:t>
      </w:r>
    </w:p>
    <w:p w:rsidR="0062550A" w:rsidRPr="00D71B6E" w:rsidRDefault="007C35B4" w:rsidP="00872A1C">
      <w:pPr>
        <w:rPr>
          <w:rFonts w:cs="Arial"/>
          <w:sz w:val="16"/>
          <w:szCs w:val="16"/>
          <w:lang w:val="da-DK"/>
        </w:rPr>
      </w:pPr>
      <w:r w:rsidRPr="00D71B6E">
        <w:rPr>
          <w:rFonts w:cs="Arial"/>
          <w:b/>
          <w:sz w:val="16"/>
          <w:szCs w:val="16"/>
          <w:lang w:val="da-DK"/>
        </w:rPr>
        <w:t>Indi</w:t>
      </w:r>
      <w:r w:rsidR="00283BC8" w:rsidRPr="00D71B6E">
        <w:rPr>
          <w:rFonts w:cs="Arial"/>
          <w:b/>
          <w:sz w:val="16"/>
          <w:szCs w:val="16"/>
          <w:lang w:val="da-DK"/>
        </w:rPr>
        <w:t xml:space="preserve">kationer: </w:t>
      </w:r>
      <w:proofErr w:type="spellStart"/>
      <w:r w:rsidR="00690DA8" w:rsidRPr="00D71B6E">
        <w:rPr>
          <w:rFonts w:cs="Arial"/>
          <w:sz w:val="16"/>
          <w:szCs w:val="16"/>
          <w:lang w:val="da-DK"/>
        </w:rPr>
        <w:t>Neupogen</w:t>
      </w:r>
      <w:proofErr w:type="spellEnd"/>
      <w:r w:rsidR="00475084" w:rsidRPr="005B7733">
        <w:rPr>
          <w:rFonts w:cs="Arial"/>
          <w:sz w:val="16"/>
          <w:szCs w:val="16"/>
          <w:vertAlign w:val="superscript"/>
          <w:lang w:val="da-DK"/>
        </w:rPr>
        <w:sym w:font="Symbol" w:char="F0E2"/>
      </w:r>
      <w:r w:rsidR="00690DA8" w:rsidRPr="00D71B6E">
        <w:rPr>
          <w:rFonts w:cs="Arial"/>
          <w:sz w:val="16"/>
          <w:szCs w:val="16"/>
          <w:lang w:val="da-DK"/>
        </w:rPr>
        <w:t xml:space="preserve"> </w:t>
      </w:r>
      <w:proofErr w:type="spellStart"/>
      <w:r w:rsidR="00690DA8" w:rsidRPr="00D71B6E">
        <w:rPr>
          <w:rFonts w:cs="Arial"/>
          <w:sz w:val="16"/>
          <w:szCs w:val="16"/>
          <w:lang w:val="da-DK"/>
        </w:rPr>
        <w:t>filgrastim</w:t>
      </w:r>
      <w:proofErr w:type="spellEnd"/>
      <w:r w:rsidR="0062550A" w:rsidRPr="00D71B6E">
        <w:rPr>
          <w:rFonts w:cs="Arial"/>
          <w:sz w:val="16"/>
          <w:szCs w:val="16"/>
          <w:lang w:val="da-DK"/>
        </w:rPr>
        <w:t xml:space="preserve"> er indiceret til reduktion i varigheden af </w:t>
      </w:r>
      <w:proofErr w:type="spellStart"/>
      <w:r w:rsidR="0062550A" w:rsidRPr="00D71B6E">
        <w:rPr>
          <w:rFonts w:cs="Arial"/>
          <w:sz w:val="16"/>
          <w:szCs w:val="16"/>
          <w:lang w:val="da-DK"/>
        </w:rPr>
        <w:t>neutropeni</w:t>
      </w:r>
      <w:proofErr w:type="spellEnd"/>
      <w:r w:rsidR="0062550A" w:rsidRPr="00D71B6E">
        <w:rPr>
          <w:rFonts w:cs="Arial"/>
          <w:sz w:val="16"/>
          <w:szCs w:val="16"/>
          <w:lang w:val="da-DK"/>
        </w:rPr>
        <w:t xml:space="preserve"> og tilfælde af febril </w:t>
      </w:r>
      <w:proofErr w:type="spellStart"/>
      <w:r w:rsidR="0062550A" w:rsidRPr="00D71B6E">
        <w:rPr>
          <w:rFonts w:cs="Arial"/>
          <w:sz w:val="16"/>
          <w:szCs w:val="16"/>
          <w:lang w:val="da-DK"/>
        </w:rPr>
        <w:t>neutropeni</w:t>
      </w:r>
      <w:proofErr w:type="spellEnd"/>
      <w:r w:rsidR="0062550A" w:rsidRPr="00D71B6E">
        <w:rPr>
          <w:rFonts w:cs="Arial"/>
          <w:sz w:val="16"/>
          <w:szCs w:val="16"/>
          <w:lang w:val="da-DK"/>
        </w:rPr>
        <w:t xml:space="preserve"> hos patienter behandlet med etableret </w:t>
      </w:r>
      <w:proofErr w:type="spellStart"/>
      <w:r w:rsidR="0062550A" w:rsidRPr="00D71B6E">
        <w:rPr>
          <w:rFonts w:cs="Arial"/>
          <w:sz w:val="16"/>
          <w:szCs w:val="16"/>
          <w:lang w:val="da-DK"/>
        </w:rPr>
        <w:t>cytotoksisk</w:t>
      </w:r>
      <w:proofErr w:type="spellEnd"/>
      <w:r w:rsidR="0062550A" w:rsidRPr="00D71B6E">
        <w:rPr>
          <w:rFonts w:cs="Arial"/>
          <w:sz w:val="16"/>
          <w:szCs w:val="16"/>
          <w:lang w:val="da-DK"/>
        </w:rPr>
        <w:t xml:space="preserve"> kemoterapi </w:t>
      </w:r>
      <w:r w:rsidR="003175EE" w:rsidRPr="00D71B6E">
        <w:rPr>
          <w:rFonts w:cs="Arial"/>
          <w:sz w:val="16"/>
          <w:szCs w:val="16"/>
          <w:lang w:val="da-DK"/>
        </w:rPr>
        <w:t>for</w:t>
      </w:r>
      <w:r w:rsidR="0062550A" w:rsidRPr="00D71B6E">
        <w:rPr>
          <w:rFonts w:cs="Arial"/>
          <w:sz w:val="16"/>
          <w:szCs w:val="16"/>
          <w:lang w:val="da-DK"/>
        </w:rPr>
        <w:t xml:space="preserve"> </w:t>
      </w:r>
      <w:proofErr w:type="spellStart"/>
      <w:r w:rsidR="0062550A" w:rsidRPr="00D71B6E">
        <w:rPr>
          <w:rFonts w:cs="Arial"/>
          <w:sz w:val="16"/>
          <w:szCs w:val="16"/>
          <w:lang w:val="da-DK"/>
        </w:rPr>
        <w:t>malignitet</w:t>
      </w:r>
      <w:proofErr w:type="spellEnd"/>
      <w:r w:rsidR="0062550A" w:rsidRPr="00D71B6E">
        <w:rPr>
          <w:rFonts w:cs="Arial"/>
          <w:sz w:val="16"/>
          <w:szCs w:val="16"/>
          <w:lang w:val="da-DK"/>
        </w:rPr>
        <w:t xml:space="preserve"> (med undtagelse af kronisk </w:t>
      </w:r>
      <w:proofErr w:type="spellStart"/>
      <w:r w:rsidR="0062550A" w:rsidRPr="00D71B6E">
        <w:rPr>
          <w:rFonts w:cs="Arial"/>
          <w:sz w:val="16"/>
          <w:szCs w:val="16"/>
          <w:lang w:val="da-DK"/>
        </w:rPr>
        <w:t>myeloid</w:t>
      </w:r>
      <w:proofErr w:type="spellEnd"/>
      <w:r w:rsidR="0062550A" w:rsidRPr="00D71B6E">
        <w:rPr>
          <w:rFonts w:cs="Arial"/>
          <w:sz w:val="16"/>
          <w:szCs w:val="16"/>
          <w:lang w:val="da-DK"/>
        </w:rPr>
        <w:t xml:space="preserve"> leukæmi og </w:t>
      </w:r>
      <w:proofErr w:type="spellStart"/>
      <w:r w:rsidR="0062550A" w:rsidRPr="00D71B6E">
        <w:rPr>
          <w:rFonts w:cs="Arial"/>
          <w:sz w:val="16"/>
          <w:szCs w:val="16"/>
          <w:lang w:val="da-DK"/>
        </w:rPr>
        <w:t>myelodysplastisk</w:t>
      </w:r>
      <w:proofErr w:type="spellEnd"/>
      <w:r w:rsidR="0062550A" w:rsidRPr="00D71B6E">
        <w:rPr>
          <w:rFonts w:cs="Arial"/>
          <w:sz w:val="16"/>
          <w:szCs w:val="16"/>
          <w:lang w:val="da-DK"/>
        </w:rPr>
        <w:t xml:space="preserve"> syndrom) samt til reduktion i varigheden af </w:t>
      </w:r>
      <w:proofErr w:type="spellStart"/>
      <w:r w:rsidR="0062550A" w:rsidRPr="00D71B6E">
        <w:rPr>
          <w:rFonts w:cs="Arial"/>
          <w:sz w:val="16"/>
          <w:szCs w:val="16"/>
          <w:lang w:val="da-DK"/>
        </w:rPr>
        <w:t>neutropeni</w:t>
      </w:r>
      <w:proofErr w:type="spellEnd"/>
      <w:r w:rsidR="0062550A" w:rsidRPr="00D71B6E">
        <w:rPr>
          <w:rFonts w:cs="Arial"/>
          <w:sz w:val="16"/>
          <w:szCs w:val="16"/>
          <w:lang w:val="da-DK"/>
        </w:rPr>
        <w:t xml:space="preserve"> hos patienter i </w:t>
      </w:r>
      <w:proofErr w:type="spellStart"/>
      <w:r w:rsidR="0062550A" w:rsidRPr="00D71B6E">
        <w:rPr>
          <w:rFonts w:cs="Arial"/>
          <w:sz w:val="16"/>
          <w:szCs w:val="16"/>
          <w:lang w:val="da-DK"/>
        </w:rPr>
        <w:t>myeloablativ</w:t>
      </w:r>
      <w:proofErr w:type="spellEnd"/>
      <w:r w:rsidR="0062550A" w:rsidRPr="00D71B6E">
        <w:rPr>
          <w:rFonts w:cs="Arial"/>
          <w:sz w:val="16"/>
          <w:szCs w:val="16"/>
          <w:lang w:val="da-DK"/>
        </w:rPr>
        <w:t xml:space="preserve"> behandling </w:t>
      </w:r>
      <w:r w:rsidR="003175EE" w:rsidRPr="00D71B6E">
        <w:rPr>
          <w:rFonts w:cs="Arial"/>
          <w:sz w:val="16"/>
          <w:szCs w:val="16"/>
          <w:lang w:val="da-DK"/>
        </w:rPr>
        <w:t>efterfulgt</w:t>
      </w:r>
      <w:r w:rsidR="0062550A" w:rsidRPr="00D71B6E">
        <w:rPr>
          <w:rFonts w:cs="Arial"/>
          <w:sz w:val="16"/>
          <w:szCs w:val="16"/>
          <w:lang w:val="da-DK"/>
        </w:rPr>
        <w:t xml:space="preserve"> af knoglemarvstransplantation </w:t>
      </w:r>
      <w:r w:rsidR="003175EE" w:rsidRPr="00D71B6E">
        <w:rPr>
          <w:rFonts w:cs="Arial"/>
          <w:sz w:val="16"/>
          <w:szCs w:val="16"/>
          <w:lang w:val="da-DK"/>
        </w:rPr>
        <w:t>bed</w:t>
      </w:r>
      <w:r w:rsidR="00AA5EE5" w:rsidRPr="00D71B6E">
        <w:rPr>
          <w:rFonts w:cs="Arial"/>
          <w:sz w:val="16"/>
          <w:szCs w:val="16"/>
          <w:lang w:val="da-DK"/>
        </w:rPr>
        <w:t>ømt</w:t>
      </w:r>
      <w:r w:rsidR="003175EE" w:rsidRPr="00D71B6E">
        <w:rPr>
          <w:rFonts w:cs="Arial"/>
          <w:sz w:val="16"/>
          <w:szCs w:val="16"/>
          <w:lang w:val="da-DK"/>
        </w:rPr>
        <w:t xml:space="preserve"> til at have en </w:t>
      </w:r>
      <w:r w:rsidR="0062550A" w:rsidRPr="00D71B6E">
        <w:rPr>
          <w:rFonts w:cs="Arial"/>
          <w:sz w:val="16"/>
          <w:szCs w:val="16"/>
          <w:lang w:val="da-DK"/>
        </w:rPr>
        <w:t xml:space="preserve">øget risiko af forlænget alvorlig </w:t>
      </w:r>
      <w:proofErr w:type="spellStart"/>
      <w:r w:rsidR="0062550A" w:rsidRPr="00D71B6E">
        <w:rPr>
          <w:rFonts w:cs="Arial"/>
          <w:sz w:val="16"/>
          <w:szCs w:val="16"/>
          <w:lang w:val="da-DK"/>
        </w:rPr>
        <w:t>neutropeni</w:t>
      </w:r>
      <w:proofErr w:type="spellEnd"/>
      <w:r w:rsidR="0062550A" w:rsidRPr="00D71B6E">
        <w:rPr>
          <w:rFonts w:cs="Arial"/>
          <w:sz w:val="16"/>
          <w:szCs w:val="16"/>
          <w:lang w:val="da-DK"/>
        </w:rPr>
        <w:t>.</w:t>
      </w:r>
      <w:r w:rsidR="00D71B6E">
        <w:rPr>
          <w:rFonts w:cs="Arial"/>
          <w:sz w:val="16"/>
          <w:szCs w:val="16"/>
          <w:lang w:val="da-DK"/>
        </w:rPr>
        <w:t xml:space="preserve"> </w:t>
      </w:r>
      <w:r w:rsidR="0062550A" w:rsidRPr="00D71B6E">
        <w:rPr>
          <w:rFonts w:cs="Arial"/>
          <w:sz w:val="16"/>
          <w:szCs w:val="16"/>
          <w:lang w:val="da-DK"/>
        </w:rPr>
        <w:t xml:space="preserve">Sikkerhed og effekt er ens hos voksne og børn i </w:t>
      </w:r>
      <w:proofErr w:type="spellStart"/>
      <w:r w:rsidR="0062550A" w:rsidRPr="00D71B6E">
        <w:rPr>
          <w:rFonts w:cs="Arial"/>
          <w:sz w:val="16"/>
          <w:szCs w:val="16"/>
          <w:lang w:val="da-DK"/>
        </w:rPr>
        <w:t>cytoto</w:t>
      </w:r>
      <w:r w:rsidR="00F12BAD" w:rsidRPr="00D71B6E">
        <w:rPr>
          <w:rFonts w:cs="Arial"/>
          <w:sz w:val="16"/>
          <w:szCs w:val="16"/>
          <w:lang w:val="da-DK"/>
        </w:rPr>
        <w:t>ksisk</w:t>
      </w:r>
      <w:proofErr w:type="spellEnd"/>
      <w:r w:rsidR="00F12BAD" w:rsidRPr="00D71B6E">
        <w:rPr>
          <w:rFonts w:cs="Arial"/>
          <w:sz w:val="16"/>
          <w:szCs w:val="16"/>
          <w:lang w:val="da-DK"/>
        </w:rPr>
        <w:t xml:space="preserve"> kemoterapi.</w:t>
      </w:r>
      <w:r w:rsidR="00D71B6E">
        <w:rPr>
          <w:rFonts w:cs="Arial"/>
          <w:sz w:val="16"/>
          <w:szCs w:val="16"/>
          <w:lang w:val="da-DK"/>
        </w:rPr>
        <w:t xml:space="preserve"> </w:t>
      </w:r>
      <w:proofErr w:type="spellStart"/>
      <w:r w:rsidR="00690DA8" w:rsidRPr="00D71B6E">
        <w:rPr>
          <w:rFonts w:cs="Arial"/>
          <w:sz w:val="16"/>
          <w:szCs w:val="16"/>
          <w:lang w:val="da-DK"/>
        </w:rPr>
        <w:t>Neupogen</w:t>
      </w:r>
      <w:proofErr w:type="spellEnd"/>
      <w:r w:rsidR="00475084" w:rsidRPr="005B7733">
        <w:rPr>
          <w:rFonts w:cs="Arial"/>
          <w:sz w:val="16"/>
          <w:szCs w:val="16"/>
          <w:vertAlign w:val="superscript"/>
          <w:lang w:val="da-DK"/>
        </w:rPr>
        <w:sym w:font="Symbol" w:char="F0E2"/>
      </w:r>
      <w:r w:rsidR="00690DA8" w:rsidRPr="00D71B6E">
        <w:rPr>
          <w:rFonts w:cs="Arial"/>
          <w:sz w:val="16"/>
          <w:szCs w:val="16"/>
          <w:lang w:val="da-DK"/>
        </w:rPr>
        <w:t xml:space="preserve"> </w:t>
      </w:r>
      <w:proofErr w:type="spellStart"/>
      <w:r w:rsidR="00690DA8" w:rsidRPr="00D71B6E">
        <w:rPr>
          <w:rFonts w:cs="Arial"/>
          <w:sz w:val="16"/>
          <w:szCs w:val="16"/>
          <w:lang w:val="da-DK"/>
        </w:rPr>
        <w:t>filgrastim</w:t>
      </w:r>
      <w:proofErr w:type="spellEnd"/>
      <w:r w:rsidR="0062550A" w:rsidRPr="00D71B6E">
        <w:rPr>
          <w:rFonts w:cs="Arial"/>
          <w:sz w:val="16"/>
          <w:szCs w:val="16"/>
          <w:lang w:val="da-DK"/>
        </w:rPr>
        <w:t xml:space="preserve"> er indiceret til mobilisering af perifere </w:t>
      </w:r>
      <w:proofErr w:type="spellStart"/>
      <w:r w:rsidR="0062550A" w:rsidRPr="00D71B6E">
        <w:rPr>
          <w:rFonts w:cs="Arial"/>
          <w:sz w:val="16"/>
          <w:szCs w:val="16"/>
          <w:lang w:val="da-DK"/>
        </w:rPr>
        <w:t>blodstamceller</w:t>
      </w:r>
      <w:proofErr w:type="spellEnd"/>
      <w:r w:rsidR="0062550A" w:rsidRPr="00D71B6E">
        <w:rPr>
          <w:rFonts w:cs="Arial"/>
          <w:sz w:val="16"/>
          <w:szCs w:val="16"/>
          <w:lang w:val="da-DK"/>
        </w:rPr>
        <w:t xml:space="preserve"> (PBPC).</w:t>
      </w:r>
    </w:p>
    <w:p w:rsidR="0062550A" w:rsidRPr="00D71B6E" w:rsidRDefault="00690DA8" w:rsidP="00872A1C">
      <w:pPr>
        <w:rPr>
          <w:rFonts w:cs="Arial"/>
          <w:sz w:val="16"/>
          <w:szCs w:val="16"/>
          <w:lang w:val="da-DK"/>
        </w:rPr>
      </w:pPr>
      <w:proofErr w:type="spellStart"/>
      <w:r w:rsidRPr="00D71B6E">
        <w:rPr>
          <w:rFonts w:cs="Arial"/>
          <w:sz w:val="16"/>
          <w:szCs w:val="16"/>
          <w:lang w:val="da-DK"/>
        </w:rPr>
        <w:t>Neupogen</w:t>
      </w:r>
      <w:proofErr w:type="spellEnd"/>
      <w:r w:rsidR="00475084" w:rsidRPr="005B7733">
        <w:rPr>
          <w:rFonts w:cs="Arial"/>
          <w:sz w:val="16"/>
          <w:szCs w:val="16"/>
          <w:vertAlign w:val="superscript"/>
          <w:lang w:val="da-DK"/>
        </w:rPr>
        <w:sym w:font="Symbol" w:char="F0E2"/>
      </w:r>
      <w:r w:rsidRPr="00D71B6E">
        <w:rPr>
          <w:rFonts w:cs="Arial"/>
          <w:sz w:val="16"/>
          <w:szCs w:val="16"/>
          <w:lang w:val="da-DK"/>
        </w:rPr>
        <w:t xml:space="preserve"> </w:t>
      </w:r>
      <w:proofErr w:type="spellStart"/>
      <w:r w:rsidRPr="00D71B6E">
        <w:rPr>
          <w:rFonts w:cs="Arial"/>
          <w:sz w:val="16"/>
          <w:szCs w:val="16"/>
          <w:lang w:val="da-DK"/>
        </w:rPr>
        <w:t>filgrastim</w:t>
      </w:r>
      <w:proofErr w:type="spellEnd"/>
      <w:r w:rsidR="0062550A" w:rsidRPr="00D71B6E">
        <w:rPr>
          <w:rFonts w:cs="Arial"/>
          <w:sz w:val="16"/>
          <w:szCs w:val="16"/>
          <w:lang w:val="da-DK"/>
        </w:rPr>
        <w:t xml:space="preserve"> er indiceret til langtidsbehandling af patienter, børn eller voksne, med svær medfødt, cyklisk eller </w:t>
      </w:r>
      <w:proofErr w:type="spellStart"/>
      <w:r w:rsidR="0062550A" w:rsidRPr="00D71B6E">
        <w:rPr>
          <w:rFonts w:cs="Arial"/>
          <w:sz w:val="16"/>
          <w:szCs w:val="16"/>
          <w:lang w:val="da-DK"/>
        </w:rPr>
        <w:t>idiopatisk</w:t>
      </w:r>
      <w:proofErr w:type="spellEnd"/>
      <w:r w:rsidR="0062550A" w:rsidRPr="00D71B6E">
        <w:rPr>
          <w:rFonts w:cs="Arial"/>
          <w:sz w:val="16"/>
          <w:szCs w:val="16"/>
          <w:lang w:val="da-DK"/>
        </w:rPr>
        <w:t xml:space="preserve"> </w:t>
      </w:r>
      <w:proofErr w:type="spellStart"/>
      <w:r w:rsidR="0062550A" w:rsidRPr="00D71B6E">
        <w:rPr>
          <w:rFonts w:cs="Arial"/>
          <w:sz w:val="16"/>
          <w:szCs w:val="16"/>
          <w:lang w:val="da-DK"/>
        </w:rPr>
        <w:t>neutropeni</w:t>
      </w:r>
      <w:proofErr w:type="spellEnd"/>
      <w:r w:rsidR="0062550A" w:rsidRPr="00D71B6E">
        <w:rPr>
          <w:rFonts w:cs="Arial"/>
          <w:sz w:val="16"/>
          <w:szCs w:val="16"/>
          <w:lang w:val="da-DK"/>
        </w:rPr>
        <w:t xml:space="preserve"> med et absolut </w:t>
      </w:r>
      <w:proofErr w:type="spellStart"/>
      <w:r w:rsidR="0062550A" w:rsidRPr="00D71B6E">
        <w:rPr>
          <w:rFonts w:cs="Arial"/>
          <w:sz w:val="16"/>
          <w:szCs w:val="16"/>
          <w:lang w:val="da-DK"/>
        </w:rPr>
        <w:t>neutrofiltal</w:t>
      </w:r>
      <w:proofErr w:type="spellEnd"/>
      <w:r w:rsidR="0062550A" w:rsidRPr="00D71B6E">
        <w:rPr>
          <w:rFonts w:cs="Arial"/>
          <w:sz w:val="16"/>
          <w:szCs w:val="16"/>
          <w:lang w:val="da-DK"/>
        </w:rPr>
        <w:t xml:space="preserve"> (ANC) på </w:t>
      </w:r>
      <w:r w:rsidR="008E3E7B" w:rsidRPr="00D71B6E">
        <w:rPr>
          <w:rFonts w:cs="Arial"/>
          <w:sz w:val="16"/>
          <w:szCs w:val="16"/>
          <w:lang w:val="da-DK"/>
        </w:rPr>
        <w:t>≤</w:t>
      </w:r>
      <w:r w:rsidR="0062550A" w:rsidRPr="00D71B6E">
        <w:rPr>
          <w:rFonts w:cs="Arial"/>
          <w:sz w:val="16"/>
          <w:szCs w:val="16"/>
          <w:lang w:val="da-DK"/>
        </w:rPr>
        <w:t>0,5 x 10</w:t>
      </w:r>
      <w:r w:rsidR="0062550A" w:rsidRPr="00D71B6E">
        <w:rPr>
          <w:rFonts w:cs="Arial"/>
          <w:sz w:val="16"/>
          <w:szCs w:val="16"/>
          <w:vertAlign w:val="superscript"/>
          <w:lang w:val="da-DK"/>
        </w:rPr>
        <w:t>9</w:t>
      </w:r>
      <w:r w:rsidR="0062550A" w:rsidRPr="00D71B6E">
        <w:rPr>
          <w:rFonts w:cs="Arial"/>
          <w:sz w:val="16"/>
          <w:szCs w:val="16"/>
          <w:lang w:val="da-DK"/>
        </w:rPr>
        <w:t xml:space="preserve">/l, og en anamnese med alvorlige eller tilbagevendende infektioner for at øge </w:t>
      </w:r>
      <w:proofErr w:type="spellStart"/>
      <w:r w:rsidR="0062550A" w:rsidRPr="00D71B6E">
        <w:rPr>
          <w:rFonts w:cs="Arial"/>
          <w:sz w:val="16"/>
          <w:szCs w:val="16"/>
          <w:lang w:val="da-DK"/>
        </w:rPr>
        <w:t>neutrofiltallet</w:t>
      </w:r>
      <w:proofErr w:type="spellEnd"/>
      <w:r w:rsidR="0062550A" w:rsidRPr="00D71B6E">
        <w:rPr>
          <w:rFonts w:cs="Arial"/>
          <w:sz w:val="16"/>
          <w:szCs w:val="16"/>
          <w:lang w:val="da-DK"/>
        </w:rPr>
        <w:t xml:space="preserve"> og reducere </w:t>
      </w:r>
      <w:proofErr w:type="spellStart"/>
      <w:r w:rsidR="0062550A" w:rsidRPr="00D71B6E">
        <w:rPr>
          <w:rFonts w:cs="Arial"/>
          <w:sz w:val="16"/>
          <w:szCs w:val="16"/>
          <w:lang w:val="da-DK"/>
        </w:rPr>
        <w:t>incidens</w:t>
      </w:r>
      <w:proofErr w:type="spellEnd"/>
      <w:r w:rsidR="0062550A" w:rsidRPr="00D71B6E">
        <w:rPr>
          <w:rFonts w:cs="Arial"/>
          <w:sz w:val="16"/>
          <w:szCs w:val="16"/>
          <w:lang w:val="da-DK"/>
        </w:rPr>
        <w:t xml:space="preserve"> og varighed af infektionstilstande.</w:t>
      </w:r>
      <w:r w:rsidR="00D71B6E">
        <w:rPr>
          <w:rFonts w:cs="Arial"/>
          <w:sz w:val="16"/>
          <w:szCs w:val="16"/>
          <w:lang w:val="da-DK"/>
        </w:rPr>
        <w:t xml:space="preserve"> </w:t>
      </w:r>
      <w:proofErr w:type="spellStart"/>
      <w:r w:rsidRPr="00D71B6E">
        <w:rPr>
          <w:rFonts w:cs="Arial"/>
          <w:sz w:val="16"/>
          <w:szCs w:val="16"/>
          <w:lang w:val="da-DK"/>
        </w:rPr>
        <w:t>Neupogen</w:t>
      </w:r>
      <w:proofErr w:type="spellEnd"/>
      <w:r w:rsidR="00475084" w:rsidRPr="005B7733">
        <w:rPr>
          <w:rFonts w:cs="Arial"/>
          <w:sz w:val="16"/>
          <w:szCs w:val="16"/>
          <w:vertAlign w:val="superscript"/>
          <w:lang w:val="da-DK"/>
        </w:rPr>
        <w:sym w:font="Symbol" w:char="F0E2"/>
      </w:r>
      <w:r w:rsidRPr="00D71B6E">
        <w:rPr>
          <w:rFonts w:cs="Arial"/>
          <w:sz w:val="16"/>
          <w:szCs w:val="16"/>
          <w:lang w:val="da-DK"/>
        </w:rPr>
        <w:t xml:space="preserve"> </w:t>
      </w:r>
      <w:proofErr w:type="spellStart"/>
      <w:r w:rsidRPr="00D71B6E">
        <w:rPr>
          <w:rFonts w:cs="Arial"/>
          <w:sz w:val="16"/>
          <w:szCs w:val="16"/>
          <w:lang w:val="da-DK"/>
        </w:rPr>
        <w:t>filgrastim</w:t>
      </w:r>
      <w:proofErr w:type="spellEnd"/>
      <w:r w:rsidR="0062550A" w:rsidRPr="00D71B6E">
        <w:rPr>
          <w:rFonts w:cs="Arial"/>
          <w:sz w:val="16"/>
          <w:szCs w:val="16"/>
          <w:lang w:val="da-DK"/>
        </w:rPr>
        <w:t xml:space="preserve"> er indiceret til behandling af persisterende </w:t>
      </w:r>
      <w:proofErr w:type="spellStart"/>
      <w:r w:rsidR="0062550A" w:rsidRPr="00D71B6E">
        <w:rPr>
          <w:rFonts w:cs="Arial"/>
          <w:sz w:val="16"/>
          <w:szCs w:val="16"/>
          <w:lang w:val="da-DK"/>
        </w:rPr>
        <w:t>neutropeni</w:t>
      </w:r>
      <w:proofErr w:type="spellEnd"/>
      <w:r w:rsidR="0062550A" w:rsidRPr="00D71B6E">
        <w:rPr>
          <w:rFonts w:cs="Arial"/>
          <w:sz w:val="16"/>
          <w:szCs w:val="16"/>
          <w:lang w:val="da-DK"/>
        </w:rPr>
        <w:t xml:space="preserve"> (ANC </w:t>
      </w:r>
      <w:r w:rsidR="00056FB0" w:rsidRPr="007767E8">
        <w:rPr>
          <w:rFonts w:cs="Arial"/>
          <w:sz w:val="16"/>
          <w:szCs w:val="16"/>
          <w:lang w:val="da-DK"/>
        </w:rPr>
        <w:t>≤</w:t>
      </w:r>
      <w:r w:rsidR="0062550A" w:rsidRPr="00D71B6E">
        <w:rPr>
          <w:rFonts w:cs="Arial"/>
          <w:sz w:val="16"/>
          <w:szCs w:val="16"/>
          <w:lang w:val="da-DK"/>
        </w:rPr>
        <w:t>1,0 x 10</w:t>
      </w:r>
      <w:r w:rsidR="0062550A" w:rsidRPr="00D71B6E">
        <w:rPr>
          <w:rFonts w:cs="Arial"/>
          <w:sz w:val="16"/>
          <w:szCs w:val="16"/>
          <w:vertAlign w:val="superscript"/>
          <w:lang w:val="da-DK"/>
        </w:rPr>
        <w:t>9</w:t>
      </w:r>
      <w:r w:rsidR="0062550A" w:rsidRPr="00D71B6E">
        <w:rPr>
          <w:rFonts w:cs="Arial"/>
          <w:sz w:val="16"/>
          <w:szCs w:val="16"/>
          <w:lang w:val="da-DK"/>
        </w:rPr>
        <w:t xml:space="preserve">/l) hos patienter med avanceret HIV infektion, for at reducere risikoen for bakteriel infektion, hvis der ikke findes andre muligheder for behandling af </w:t>
      </w:r>
      <w:proofErr w:type="spellStart"/>
      <w:r w:rsidR="0062550A" w:rsidRPr="00D71B6E">
        <w:rPr>
          <w:rFonts w:cs="Arial"/>
          <w:sz w:val="16"/>
          <w:szCs w:val="16"/>
          <w:lang w:val="da-DK"/>
        </w:rPr>
        <w:t>neutropeni</w:t>
      </w:r>
      <w:proofErr w:type="spellEnd"/>
      <w:r w:rsidR="0062550A" w:rsidRPr="00D71B6E">
        <w:rPr>
          <w:rFonts w:cs="Arial"/>
          <w:sz w:val="16"/>
          <w:szCs w:val="16"/>
          <w:lang w:val="da-DK"/>
        </w:rPr>
        <w:t>.</w:t>
      </w:r>
    </w:p>
    <w:p w:rsidR="00056FB0" w:rsidRPr="00D71B6E" w:rsidRDefault="00056FB0" w:rsidP="00872A1C">
      <w:pPr>
        <w:rPr>
          <w:rFonts w:cs="Arial"/>
          <w:sz w:val="16"/>
          <w:szCs w:val="16"/>
          <w:lang w:val="da-DK"/>
        </w:rPr>
      </w:pPr>
      <w:r w:rsidRPr="00D71B6E">
        <w:rPr>
          <w:rFonts w:cs="Arial"/>
          <w:b/>
          <w:sz w:val="16"/>
          <w:szCs w:val="16"/>
          <w:lang w:val="da-DK"/>
        </w:rPr>
        <w:t>Kontraindikationer:</w:t>
      </w:r>
      <w:r w:rsidRPr="00D71B6E">
        <w:rPr>
          <w:rFonts w:cs="Arial"/>
          <w:sz w:val="16"/>
          <w:szCs w:val="16"/>
          <w:lang w:val="da-DK"/>
        </w:rPr>
        <w:t xml:space="preserve"> Overfølsomhed over for det aktive stof eller over for et eller flere af hjælpestofferne</w:t>
      </w:r>
      <w:r>
        <w:rPr>
          <w:rFonts w:cs="Arial"/>
          <w:sz w:val="16"/>
          <w:szCs w:val="16"/>
          <w:lang w:val="da-DK"/>
        </w:rPr>
        <w:t>:</w:t>
      </w:r>
      <w:r w:rsidRPr="00D71B6E">
        <w:rPr>
          <w:rFonts w:cs="Arial"/>
          <w:sz w:val="16"/>
          <w:szCs w:val="16"/>
          <w:lang w:val="da-DK"/>
        </w:rPr>
        <w:t xml:space="preserve"> </w:t>
      </w:r>
      <w:r w:rsidR="00EA58C2">
        <w:rPr>
          <w:rFonts w:cs="Arial"/>
          <w:sz w:val="16"/>
          <w:szCs w:val="16"/>
          <w:lang w:val="da-DK"/>
        </w:rPr>
        <w:t>n</w:t>
      </w:r>
      <w:r w:rsidRPr="00D71B6E">
        <w:rPr>
          <w:rFonts w:cs="Arial"/>
          <w:sz w:val="16"/>
          <w:szCs w:val="16"/>
          <w:lang w:val="da-DK"/>
        </w:rPr>
        <w:t xml:space="preserve">atriumacetat (fremkommer ved titrering af koncentreret eddikesyre med natriumhydroxid), </w:t>
      </w:r>
      <w:r>
        <w:rPr>
          <w:rFonts w:cs="Arial"/>
          <w:sz w:val="16"/>
          <w:szCs w:val="16"/>
          <w:lang w:val="da-DK"/>
        </w:rPr>
        <w:t>s</w:t>
      </w:r>
      <w:r w:rsidRPr="00D71B6E">
        <w:rPr>
          <w:rFonts w:cs="Arial"/>
          <w:sz w:val="16"/>
          <w:szCs w:val="16"/>
          <w:lang w:val="da-DK"/>
        </w:rPr>
        <w:t xml:space="preserve">orbitol (E420), </w:t>
      </w:r>
      <w:proofErr w:type="spellStart"/>
      <w:r>
        <w:rPr>
          <w:rFonts w:cs="Arial"/>
          <w:sz w:val="16"/>
          <w:szCs w:val="16"/>
          <w:lang w:val="da-DK"/>
        </w:rPr>
        <w:t>p</w:t>
      </w:r>
      <w:r w:rsidRPr="00D71B6E">
        <w:rPr>
          <w:rFonts w:cs="Arial"/>
          <w:sz w:val="16"/>
          <w:szCs w:val="16"/>
          <w:lang w:val="da-DK"/>
        </w:rPr>
        <w:t>olysorbat</w:t>
      </w:r>
      <w:proofErr w:type="spellEnd"/>
      <w:r w:rsidRPr="00D71B6E">
        <w:rPr>
          <w:rFonts w:cs="Arial"/>
          <w:sz w:val="16"/>
          <w:szCs w:val="16"/>
          <w:lang w:val="da-DK"/>
        </w:rPr>
        <w:t xml:space="preserve"> 80, </w:t>
      </w:r>
      <w:r>
        <w:rPr>
          <w:rFonts w:cs="Arial"/>
          <w:sz w:val="16"/>
          <w:szCs w:val="16"/>
          <w:lang w:val="da-DK"/>
        </w:rPr>
        <w:t>v</w:t>
      </w:r>
      <w:r w:rsidRPr="00D71B6E">
        <w:rPr>
          <w:rFonts w:cs="Arial"/>
          <w:sz w:val="16"/>
          <w:szCs w:val="16"/>
          <w:lang w:val="da-DK"/>
        </w:rPr>
        <w:t>and til injektionsvæsker.</w:t>
      </w:r>
    </w:p>
    <w:p w:rsidR="00FE38C9" w:rsidRPr="00D71B6E" w:rsidRDefault="00FD71B9" w:rsidP="006C7346">
      <w:pPr>
        <w:numPr>
          <w:ilvl w:val="12"/>
          <w:numId w:val="0"/>
        </w:numPr>
        <w:suppressAutoHyphens/>
        <w:ind w:left="851"/>
        <w:rPr>
          <w:rFonts w:cs="Arial"/>
          <w:sz w:val="16"/>
          <w:szCs w:val="16"/>
          <w:lang w:val="da-DK"/>
        </w:rPr>
      </w:pPr>
      <w:r w:rsidRPr="00FC3638">
        <w:rPr>
          <w:rFonts w:cs="Arial"/>
          <w:b/>
          <w:sz w:val="16"/>
          <w:szCs w:val="16"/>
        </w:rPr>
        <w:t>Dosis og administration:</w:t>
      </w:r>
      <w:r w:rsidR="00BF5E85" w:rsidRPr="00D71B6E">
        <w:rPr>
          <w:rFonts w:cs="Arial"/>
          <w:b/>
          <w:sz w:val="16"/>
          <w:szCs w:val="16"/>
        </w:rPr>
        <w:t xml:space="preserve"> </w:t>
      </w:r>
      <w:r w:rsidR="00D5771C" w:rsidRPr="00FC3638">
        <w:rPr>
          <w:rFonts w:cs="Arial"/>
          <w:sz w:val="16"/>
          <w:szCs w:val="16"/>
        </w:rPr>
        <w:t>Behandling bør kun gives i samarbejde med en onkologisk afdeling, som har erfaring i G-CSF behandling og hæmatologi og er i besiddelse af de nødvendige diagnostiske faciliteter. Mobiliserings- og afereseprocedurer bør udføres i samarbejde med en onkologisk-hæmatologisk afdeling med en acceptabel erfaring, og hvor monitoreringen af hæmatopoietiske blodstamceller kan udføres korrekt.</w:t>
      </w:r>
      <w:r w:rsidR="005B7603" w:rsidRPr="00FA3006">
        <w:rPr>
          <w:rFonts w:cs="Arial"/>
          <w:sz w:val="16"/>
          <w:szCs w:val="16"/>
        </w:rPr>
        <w:t xml:space="preserve"> </w:t>
      </w:r>
      <w:r w:rsidRPr="00FC3638">
        <w:rPr>
          <w:rFonts w:cs="Arial"/>
          <w:sz w:val="16"/>
          <w:szCs w:val="16"/>
        </w:rPr>
        <w:t xml:space="preserve">Den første dosis </w:t>
      </w:r>
      <w:r w:rsidR="00106B78" w:rsidRPr="00FC3638">
        <w:rPr>
          <w:rFonts w:cs="Arial"/>
          <w:sz w:val="16"/>
          <w:szCs w:val="16"/>
        </w:rPr>
        <w:t>filgrastim skal</w:t>
      </w:r>
      <w:r w:rsidRPr="00FC3638">
        <w:rPr>
          <w:rFonts w:cs="Arial"/>
          <w:sz w:val="16"/>
          <w:szCs w:val="16"/>
        </w:rPr>
        <w:t xml:space="preserve"> administreres mind</w:t>
      </w:r>
      <w:r w:rsidR="00106B78" w:rsidRPr="00FC3638">
        <w:rPr>
          <w:rFonts w:cs="Arial"/>
          <w:sz w:val="16"/>
          <w:szCs w:val="16"/>
        </w:rPr>
        <w:t>st</w:t>
      </w:r>
      <w:r w:rsidRPr="00FC3638">
        <w:rPr>
          <w:rFonts w:cs="Arial"/>
          <w:sz w:val="16"/>
          <w:szCs w:val="16"/>
        </w:rPr>
        <w:t xml:space="preserve"> 24 timer efter cytotoksisk kemoterapi og </w:t>
      </w:r>
      <w:r w:rsidR="00106B78" w:rsidRPr="00FC3638">
        <w:rPr>
          <w:rFonts w:cs="Arial"/>
          <w:sz w:val="16"/>
          <w:szCs w:val="16"/>
        </w:rPr>
        <w:t xml:space="preserve">mindst </w:t>
      </w:r>
      <w:r w:rsidRPr="00FC3638">
        <w:rPr>
          <w:rFonts w:cs="Arial"/>
          <w:sz w:val="16"/>
          <w:szCs w:val="16"/>
        </w:rPr>
        <w:t>24 timer efter knoglemarvsinfusion</w:t>
      </w:r>
      <w:r w:rsidR="00816856" w:rsidRPr="00FC3638">
        <w:rPr>
          <w:rFonts w:cs="Arial"/>
          <w:sz w:val="16"/>
          <w:szCs w:val="16"/>
        </w:rPr>
        <w:t>.</w:t>
      </w:r>
      <w:r w:rsidR="0054150A" w:rsidRPr="00FC3638">
        <w:rPr>
          <w:rFonts w:cs="Arial"/>
          <w:sz w:val="16"/>
          <w:szCs w:val="16"/>
        </w:rPr>
        <w:t xml:space="preserve"> </w:t>
      </w:r>
      <w:r w:rsidRPr="00FC3638">
        <w:rPr>
          <w:rFonts w:cs="Arial"/>
          <w:b/>
          <w:i/>
          <w:sz w:val="16"/>
          <w:szCs w:val="16"/>
        </w:rPr>
        <w:t>Patienter i cytotoksisk kemoterapi:</w:t>
      </w:r>
      <w:r w:rsidRPr="00FA3006">
        <w:rPr>
          <w:rFonts w:cs="Arial"/>
          <w:b/>
          <w:sz w:val="16"/>
          <w:szCs w:val="16"/>
        </w:rPr>
        <w:t xml:space="preserve"> </w:t>
      </w:r>
      <w:r w:rsidRPr="00FC3638">
        <w:rPr>
          <w:rFonts w:cs="Arial"/>
          <w:sz w:val="16"/>
          <w:szCs w:val="16"/>
        </w:rPr>
        <w:t xml:space="preserve">0,5 </w:t>
      </w:r>
      <w:r w:rsidR="008B11FB" w:rsidRPr="00FC3638">
        <w:rPr>
          <w:rFonts w:cs="Arial"/>
          <w:sz w:val="16"/>
          <w:szCs w:val="16"/>
        </w:rPr>
        <w:t xml:space="preserve"> mio. IE</w:t>
      </w:r>
      <w:r w:rsidRPr="00FC3638">
        <w:rPr>
          <w:rFonts w:cs="Arial"/>
          <w:sz w:val="16"/>
          <w:szCs w:val="16"/>
        </w:rPr>
        <w:t xml:space="preserve"> (5 </w:t>
      </w:r>
      <w:r w:rsidR="008B11FB" w:rsidRPr="00FC3638">
        <w:rPr>
          <w:rFonts w:cs="Arial"/>
          <w:sz w:val="16"/>
          <w:szCs w:val="16"/>
        </w:rPr>
        <w:t>μg</w:t>
      </w:r>
      <w:r w:rsidRPr="00FC3638">
        <w:rPr>
          <w:rFonts w:cs="Arial"/>
          <w:sz w:val="16"/>
          <w:szCs w:val="16"/>
        </w:rPr>
        <w:t xml:space="preserve">)/kg/dag ved subkutan injektion eller </w:t>
      </w:r>
      <w:r w:rsidR="00BD3EB5" w:rsidRPr="00FC3638">
        <w:rPr>
          <w:rFonts w:cs="Arial"/>
          <w:sz w:val="16"/>
          <w:szCs w:val="16"/>
        </w:rPr>
        <w:t xml:space="preserve">intravenös </w:t>
      </w:r>
      <w:r w:rsidRPr="00FC3638">
        <w:rPr>
          <w:rFonts w:cs="Arial"/>
          <w:sz w:val="16"/>
          <w:szCs w:val="16"/>
        </w:rPr>
        <w:t xml:space="preserve">infusion </w:t>
      </w:r>
      <w:r w:rsidR="001211DB" w:rsidRPr="00FC3638">
        <w:rPr>
          <w:rFonts w:cs="Arial"/>
          <w:sz w:val="16"/>
          <w:szCs w:val="16"/>
        </w:rPr>
        <w:t>over 30 min, fortyndet i 5% glukose-opløsning</w:t>
      </w:r>
      <w:r w:rsidRPr="00FC3638">
        <w:rPr>
          <w:rFonts w:cs="Arial"/>
          <w:sz w:val="16"/>
          <w:szCs w:val="16"/>
        </w:rPr>
        <w:t>.</w:t>
      </w:r>
      <w:r w:rsidRPr="00BA6F7A">
        <w:rPr>
          <w:rFonts w:cs="Arial"/>
          <w:sz w:val="16"/>
          <w:szCs w:val="16"/>
        </w:rPr>
        <w:t xml:space="preserve"> </w:t>
      </w:r>
      <w:r w:rsidRPr="00FC3638">
        <w:rPr>
          <w:rFonts w:cs="Arial"/>
          <w:sz w:val="16"/>
          <w:szCs w:val="16"/>
        </w:rPr>
        <w:t xml:space="preserve">Daglig dosering bør fortsættes, indtil det forventede nadir vedrørende neutrofiltal er passeret, og neutrofiltallet er normaliseret. </w:t>
      </w:r>
      <w:r w:rsidRPr="00FC3638">
        <w:rPr>
          <w:rFonts w:cs="Arial"/>
          <w:b/>
          <w:i/>
          <w:sz w:val="16"/>
          <w:szCs w:val="16"/>
        </w:rPr>
        <w:t>Patienter som er i myeloablativ behandling efterfulgt af knoglemarvstransplantation:</w:t>
      </w:r>
      <w:r w:rsidR="003965C9" w:rsidRPr="00FC3638">
        <w:rPr>
          <w:rFonts w:cs="Arial"/>
          <w:b/>
          <w:i/>
          <w:sz w:val="16"/>
          <w:szCs w:val="16"/>
        </w:rPr>
        <w:t xml:space="preserve"> </w:t>
      </w:r>
      <w:r w:rsidR="004A4807" w:rsidRPr="00FC3638">
        <w:rPr>
          <w:rFonts w:cs="Arial"/>
          <w:sz w:val="16"/>
          <w:szCs w:val="16"/>
        </w:rPr>
        <w:t xml:space="preserve">Kan </w:t>
      </w:r>
      <w:r w:rsidR="003965C9" w:rsidRPr="00FC3638">
        <w:rPr>
          <w:rFonts w:cs="Arial"/>
          <w:sz w:val="16"/>
          <w:szCs w:val="16"/>
        </w:rPr>
        <w:t>give</w:t>
      </w:r>
      <w:r w:rsidR="004A4807" w:rsidRPr="00FC3638">
        <w:rPr>
          <w:rFonts w:cs="Arial"/>
          <w:sz w:val="16"/>
          <w:szCs w:val="16"/>
        </w:rPr>
        <w:t>s</w:t>
      </w:r>
      <w:r w:rsidR="003965C9" w:rsidRPr="00FC3638">
        <w:rPr>
          <w:rFonts w:cs="Arial"/>
          <w:sz w:val="16"/>
          <w:szCs w:val="16"/>
        </w:rPr>
        <w:t xml:space="preserve"> som en 30 min. eller 24 timers intravenøs infusion eller som </w:t>
      </w:r>
      <w:r w:rsidR="004A4807" w:rsidRPr="00FC3638">
        <w:rPr>
          <w:rFonts w:cs="Arial"/>
          <w:sz w:val="16"/>
          <w:szCs w:val="16"/>
        </w:rPr>
        <w:t xml:space="preserve">en </w:t>
      </w:r>
      <w:r w:rsidR="003965C9" w:rsidRPr="00FC3638">
        <w:rPr>
          <w:rFonts w:cs="Arial"/>
          <w:sz w:val="16"/>
          <w:szCs w:val="16"/>
        </w:rPr>
        <w:t xml:space="preserve">kontinuerlig 24 timers subkutan infusion. </w:t>
      </w:r>
      <w:r w:rsidR="001211DB" w:rsidRPr="00FC3638">
        <w:rPr>
          <w:rFonts w:cs="Arial"/>
          <w:sz w:val="16"/>
          <w:szCs w:val="16"/>
        </w:rPr>
        <w:t xml:space="preserve">Bør fortyndes i 20 ml 5% glukose-opløsning. </w:t>
      </w:r>
      <w:r w:rsidR="003965C9" w:rsidRPr="00FC3638">
        <w:rPr>
          <w:rFonts w:cs="Arial"/>
          <w:sz w:val="16"/>
          <w:szCs w:val="16"/>
        </w:rPr>
        <w:t xml:space="preserve">Når neutrofil-nadir er passeret, bør den daglige dosis af </w:t>
      </w:r>
      <w:r w:rsidR="00690DA8" w:rsidRPr="00FC3638">
        <w:rPr>
          <w:rFonts w:cs="Arial"/>
          <w:sz w:val="16"/>
          <w:szCs w:val="16"/>
        </w:rPr>
        <w:t>Neupogen</w:t>
      </w:r>
      <w:r w:rsidR="00475084" w:rsidRPr="00FC3638">
        <w:rPr>
          <w:rFonts w:cs="Arial"/>
          <w:sz w:val="16"/>
          <w:szCs w:val="16"/>
        </w:rPr>
        <w:sym w:font="Symbol" w:char="F0E2"/>
      </w:r>
      <w:r w:rsidR="00690DA8" w:rsidRPr="00FC3638">
        <w:rPr>
          <w:rFonts w:cs="Arial"/>
          <w:sz w:val="16"/>
          <w:szCs w:val="16"/>
        </w:rPr>
        <w:t xml:space="preserve"> filgrastim</w:t>
      </w:r>
      <w:r w:rsidR="003965C9" w:rsidRPr="00FC3638">
        <w:rPr>
          <w:rFonts w:cs="Arial"/>
          <w:sz w:val="16"/>
          <w:szCs w:val="16"/>
        </w:rPr>
        <w:t xml:space="preserve"> titreres overfor det neutrofile respons. </w:t>
      </w:r>
      <w:r w:rsidR="003965C9" w:rsidRPr="00BA6F7A">
        <w:rPr>
          <w:rFonts w:cs="Arial"/>
          <w:b/>
          <w:i/>
          <w:sz w:val="16"/>
          <w:szCs w:val="16"/>
        </w:rPr>
        <w:t>Mobilisering af perifere blodstamceller (PBPC):</w:t>
      </w:r>
      <w:r w:rsidR="003965C9" w:rsidRPr="007767E8">
        <w:rPr>
          <w:rFonts w:cs="Arial"/>
          <w:b/>
          <w:sz w:val="16"/>
          <w:szCs w:val="16"/>
        </w:rPr>
        <w:t xml:space="preserve"> </w:t>
      </w:r>
      <w:r w:rsidR="003965C9" w:rsidRPr="00BA6F7A">
        <w:rPr>
          <w:rFonts w:cs="Arial"/>
          <w:sz w:val="16"/>
          <w:szCs w:val="16"/>
        </w:rPr>
        <w:t xml:space="preserve">1,0 </w:t>
      </w:r>
      <w:r w:rsidR="008B11FB" w:rsidRPr="008B11FB">
        <w:rPr>
          <w:rFonts w:cs="Arial"/>
          <w:sz w:val="16"/>
          <w:szCs w:val="16"/>
        </w:rPr>
        <w:t xml:space="preserve"> </w:t>
      </w:r>
      <w:r w:rsidR="008B11FB">
        <w:rPr>
          <w:rFonts w:cs="Arial"/>
          <w:sz w:val="16"/>
          <w:szCs w:val="16"/>
        </w:rPr>
        <w:t>mio. IE</w:t>
      </w:r>
      <w:r w:rsidR="003965C9" w:rsidRPr="00BA6F7A">
        <w:rPr>
          <w:rFonts w:cs="Arial"/>
          <w:sz w:val="16"/>
          <w:szCs w:val="16"/>
        </w:rPr>
        <w:t xml:space="preserve"> (10 </w:t>
      </w:r>
      <w:r w:rsidR="008B11FB">
        <w:rPr>
          <w:rFonts w:cs="Arial"/>
          <w:sz w:val="16"/>
          <w:szCs w:val="16"/>
        </w:rPr>
        <w:t>μg</w:t>
      </w:r>
      <w:r w:rsidR="003965C9" w:rsidRPr="00BA6F7A">
        <w:rPr>
          <w:rFonts w:cs="Arial"/>
          <w:sz w:val="16"/>
          <w:szCs w:val="16"/>
        </w:rPr>
        <w:t>)/kg/dag</w:t>
      </w:r>
      <w:r w:rsidR="004A4807" w:rsidRPr="00FA3006">
        <w:rPr>
          <w:rFonts w:cs="Arial"/>
          <w:sz w:val="16"/>
          <w:szCs w:val="16"/>
        </w:rPr>
        <w:t xml:space="preserve">. </w:t>
      </w:r>
      <w:r w:rsidR="004A4807" w:rsidRPr="00FC3638">
        <w:rPr>
          <w:rFonts w:cs="Arial"/>
          <w:sz w:val="16"/>
          <w:szCs w:val="16"/>
        </w:rPr>
        <w:t>Når det anvendes alene: Gives</w:t>
      </w:r>
      <w:r w:rsidR="003965C9" w:rsidRPr="00FC3638">
        <w:rPr>
          <w:rFonts w:cs="Arial"/>
          <w:sz w:val="16"/>
          <w:szCs w:val="16"/>
        </w:rPr>
        <w:t xml:space="preserve"> som en 24 timers subkutan </w:t>
      </w:r>
      <w:r w:rsidR="004A4807" w:rsidRPr="00FC3638">
        <w:rPr>
          <w:rFonts w:cs="Arial"/>
          <w:sz w:val="16"/>
          <w:szCs w:val="16"/>
        </w:rPr>
        <w:t xml:space="preserve">kontinuerlig </w:t>
      </w:r>
      <w:r w:rsidR="003965C9" w:rsidRPr="00FC3638">
        <w:rPr>
          <w:rFonts w:cs="Arial"/>
          <w:sz w:val="16"/>
          <w:szCs w:val="16"/>
        </w:rPr>
        <w:t>infusion eller subkutan injektion i 5-7 dage.</w:t>
      </w:r>
      <w:r w:rsidR="004A4807" w:rsidRPr="00FC3638">
        <w:rPr>
          <w:rFonts w:cs="Arial"/>
          <w:sz w:val="16"/>
          <w:szCs w:val="16"/>
        </w:rPr>
        <w:t xml:space="preserve"> </w:t>
      </w:r>
      <w:r w:rsidR="005534CC" w:rsidRPr="00FC3638">
        <w:rPr>
          <w:rFonts w:cs="Arial"/>
          <w:sz w:val="16"/>
          <w:szCs w:val="16"/>
        </w:rPr>
        <w:t>Skal</w:t>
      </w:r>
      <w:r w:rsidR="004A4807" w:rsidRPr="00FC3638">
        <w:rPr>
          <w:rFonts w:cs="Arial"/>
          <w:sz w:val="16"/>
          <w:szCs w:val="16"/>
        </w:rPr>
        <w:t xml:space="preserve"> fortyndes i 20 ml 5% glukose-opløsning.</w:t>
      </w:r>
      <w:r w:rsidR="005534CC" w:rsidRPr="00FC3638">
        <w:rPr>
          <w:rFonts w:cs="Arial"/>
          <w:sz w:val="16"/>
          <w:szCs w:val="16"/>
        </w:rPr>
        <w:t xml:space="preserve"> Mobilisering af perifere blodstamceller efter myolosuppresiv kemoterapi: Gives som subkutan injektion.</w:t>
      </w:r>
      <w:r w:rsidR="004A4807" w:rsidRPr="00FC3638">
        <w:rPr>
          <w:rFonts w:cs="Arial"/>
          <w:sz w:val="16"/>
          <w:szCs w:val="16"/>
        </w:rPr>
        <w:t xml:space="preserve"> </w:t>
      </w:r>
      <w:r w:rsidR="001C5792" w:rsidRPr="00FC3638">
        <w:rPr>
          <w:rFonts w:cs="Arial"/>
          <w:sz w:val="16"/>
          <w:szCs w:val="16"/>
        </w:rPr>
        <w:t xml:space="preserve"> </w:t>
      </w:r>
      <w:r w:rsidR="001C5792" w:rsidRPr="00FC3638">
        <w:rPr>
          <w:rFonts w:cs="Arial"/>
          <w:b/>
          <w:i/>
          <w:sz w:val="16"/>
          <w:szCs w:val="16"/>
        </w:rPr>
        <w:t>Perifer blodstamcelle mobilisering efter myelosupressiv</w:t>
      </w:r>
      <w:r w:rsidR="00634DBA" w:rsidRPr="00FC3638">
        <w:rPr>
          <w:rFonts w:cs="Arial"/>
          <w:b/>
          <w:i/>
          <w:sz w:val="16"/>
          <w:szCs w:val="16"/>
        </w:rPr>
        <w:t xml:space="preserve"> </w:t>
      </w:r>
      <w:r w:rsidR="001C5792" w:rsidRPr="00FC3638">
        <w:rPr>
          <w:rFonts w:cs="Arial"/>
          <w:b/>
          <w:i/>
          <w:sz w:val="16"/>
          <w:szCs w:val="16"/>
        </w:rPr>
        <w:t>kemoterapi:</w:t>
      </w:r>
      <w:r w:rsidR="001C5792" w:rsidRPr="001211DB">
        <w:rPr>
          <w:rFonts w:cs="Arial"/>
          <w:sz w:val="16"/>
          <w:szCs w:val="16"/>
        </w:rPr>
        <w:t xml:space="preserve"> </w:t>
      </w:r>
      <w:r w:rsidR="001C5792" w:rsidRPr="00FC3638">
        <w:rPr>
          <w:rFonts w:cs="Arial"/>
          <w:sz w:val="16"/>
          <w:szCs w:val="16"/>
        </w:rPr>
        <w:t xml:space="preserve">0,5 </w:t>
      </w:r>
      <w:r w:rsidR="002912C5" w:rsidRPr="00FC3638">
        <w:rPr>
          <w:rFonts w:cs="Arial"/>
          <w:sz w:val="16"/>
          <w:szCs w:val="16"/>
        </w:rPr>
        <w:t xml:space="preserve">mio. IE </w:t>
      </w:r>
      <w:r w:rsidR="001C5792" w:rsidRPr="00FC3638">
        <w:rPr>
          <w:rFonts w:cs="Arial"/>
          <w:sz w:val="16"/>
          <w:szCs w:val="16"/>
        </w:rPr>
        <w:t xml:space="preserve">(5 </w:t>
      </w:r>
      <w:r w:rsidR="008B11FB" w:rsidRPr="00FC3638">
        <w:rPr>
          <w:rFonts w:cs="Arial"/>
          <w:sz w:val="16"/>
          <w:szCs w:val="16"/>
        </w:rPr>
        <w:t>μg</w:t>
      </w:r>
      <w:r w:rsidR="001C5792" w:rsidRPr="00FC3638">
        <w:rPr>
          <w:rFonts w:cs="Arial"/>
          <w:sz w:val="16"/>
          <w:szCs w:val="16"/>
        </w:rPr>
        <w:t>)/kg/dag indgivet som daglige subkutane injektioner fra den første dag efter ophør af kemoterapi indtil det forventede neutrofile nadir er passeret og neutrofiltallet er normaliseret.</w:t>
      </w:r>
      <w:r w:rsidR="001C5792" w:rsidRPr="00D71B6E">
        <w:rPr>
          <w:rFonts w:cs="Arial"/>
          <w:sz w:val="16"/>
          <w:szCs w:val="16"/>
        </w:rPr>
        <w:t xml:space="preserve"> </w:t>
      </w:r>
      <w:r w:rsidR="001C5792" w:rsidRPr="00FC3638">
        <w:rPr>
          <w:rFonts w:cs="Arial"/>
          <w:b/>
          <w:i/>
          <w:sz w:val="16"/>
          <w:szCs w:val="16"/>
        </w:rPr>
        <w:t>Mobilisering af perifere blodstamceller hos raske donorer:</w:t>
      </w:r>
      <w:r w:rsidR="001C5792" w:rsidRPr="00D71B6E">
        <w:rPr>
          <w:rFonts w:cs="Arial"/>
          <w:sz w:val="16"/>
          <w:szCs w:val="16"/>
        </w:rPr>
        <w:t xml:space="preserve"> </w:t>
      </w:r>
      <w:r w:rsidR="005B7603" w:rsidRPr="00FC3638">
        <w:rPr>
          <w:rFonts w:cs="Arial"/>
          <w:sz w:val="16"/>
          <w:szCs w:val="16"/>
        </w:rPr>
        <w:t xml:space="preserve">1,0 </w:t>
      </w:r>
      <w:r w:rsidR="008B11FB" w:rsidRPr="00FC3638">
        <w:rPr>
          <w:rFonts w:cs="Arial"/>
          <w:sz w:val="16"/>
          <w:szCs w:val="16"/>
        </w:rPr>
        <w:t>mio. IE</w:t>
      </w:r>
      <w:r w:rsidR="005B7603" w:rsidRPr="00FC3638">
        <w:rPr>
          <w:rFonts w:cs="Arial"/>
          <w:sz w:val="16"/>
          <w:szCs w:val="16"/>
        </w:rPr>
        <w:t xml:space="preserve"> (</w:t>
      </w:r>
      <w:r w:rsidR="001C5792" w:rsidRPr="00FC3638">
        <w:rPr>
          <w:rFonts w:cs="Arial"/>
          <w:sz w:val="16"/>
          <w:szCs w:val="16"/>
        </w:rPr>
        <w:t xml:space="preserve">10 </w:t>
      </w:r>
      <w:r w:rsidR="008B11FB" w:rsidRPr="00FC3638">
        <w:rPr>
          <w:rFonts w:cs="Arial"/>
          <w:sz w:val="16"/>
          <w:szCs w:val="16"/>
        </w:rPr>
        <w:t>μg</w:t>
      </w:r>
      <w:r w:rsidR="005B7603" w:rsidRPr="00FC3638">
        <w:rPr>
          <w:rFonts w:cs="Arial"/>
          <w:sz w:val="16"/>
          <w:szCs w:val="16"/>
        </w:rPr>
        <w:t>)</w:t>
      </w:r>
      <w:r w:rsidR="001C5792" w:rsidRPr="00FC3638">
        <w:rPr>
          <w:rFonts w:cs="Arial"/>
          <w:sz w:val="16"/>
          <w:szCs w:val="16"/>
        </w:rPr>
        <w:t>/kg/dag subkutant i 4 til 5 på hinanden følgende dage.</w:t>
      </w:r>
      <w:r w:rsidR="00740ED0" w:rsidRPr="001211DB">
        <w:rPr>
          <w:rFonts w:cs="Arial"/>
          <w:sz w:val="16"/>
          <w:szCs w:val="16"/>
        </w:rPr>
        <w:t xml:space="preserve"> </w:t>
      </w:r>
      <w:r w:rsidR="0062550A" w:rsidRPr="00FC3638">
        <w:rPr>
          <w:rFonts w:cs="Arial"/>
          <w:b/>
          <w:i/>
          <w:sz w:val="16"/>
          <w:szCs w:val="16"/>
        </w:rPr>
        <w:t>Patienter med svær kronisk neutropeni (SCN)</w:t>
      </w:r>
      <w:r w:rsidR="006172EC" w:rsidRPr="00FC3638">
        <w:rPr>
          <w:rFonts w:cs="Arial"/>
          <w:b/>
          <w:i/>
          <w:sz w:val="16"/>
          <w:szCs w:val="16"/>
        </w:rPr>
        <w:t>:</w:t>
      </w:r>
      <w:r w:rsidR="006172EC" w:rsidRPr="00FC3638">
        <w:rPr>
          <w:rFonts w:cs="Arial"/>
          <w:sz w:val="16"/>
          <w:szCs w:val="16"/>
        </w:rPr>
        <w:t xml:space="preserve"> </w:t>
      </w:r>
      <w:r w:rsidR="005534CC" w:rsidRPr="00FC3638">
        <w:rPr>
          <w:rFonts w:cs="Arial"/>
          <w:i/>
          <w:sz w:val="16"/>
          <w:szCs w:val="16"/>
        </w:rPr>
        <w:t>Medfødt Idiopatisk eller cyklisk</w:t>
      </w:r>
      <w:r w:rsidR="00371562" w:rsidRPr="00FC3638">
        <w:rPr>
          <w:rFonts w:cs="Arial"/>
          <w:sz w:val="16"/>
          <w:szCs w:val="16"/>
        </w:rPr>
        <w:t>:</w:t>
      </w:r>
      <w:r w:rsidR="0062550A" w:rsidRPr="00BA6F7A">
        <w:rPr>
          <w:rFonts w:cs="Arial"/>
          <w:sz w:val="16"/>
          <w:szCs w:val="16"/>
        </w:rPr>
        <w:t xml:space="preserve"> </w:t>
      </w:r>
      <w:r w:rsidR="0062550A" w:rsidRPr="00FC3638">
        <w:rPr>
          <w:rFonts w:cs="Arial"/>
          <w:sz w:val="16"/>
          <w:szCs w:val="16"/>
        </w:rPr>
        <w:t>Den anbefalede i</w:t>
      </w:r>
      <w:r w:rsidR="006172EC" w:rsidRPr="00FC3638">
        <w:rPr>
          <w:rFonts w:cs="Arial"/>
          <w:sz w:val="16"/>
          <w:szCs w:val="16"/>
        </w:rPr>
        <w:t xml:space="preserve">nitiale dosering er 1,2 </w:t>
      </w:r>
      <w:r w:rsidR="008B11FB" w:rsidRPr="00FC3638">
        <w:rPr>
          <w:rFonts w:cs="Arial"/>
          <w:sz w:val="16"/>
          <w:szCs w:val="16"/>
        </w:rPr>
        <w:t>mio. IE</w:t>
      </w:r>
      <w:r w:rsidR="00D50576" w:rsidRPr="00FC3638">
        <w:rPr>
          <w:rFonts w:cs="Arial"/>
          <w:sz w:val="16"/>
          <w:szCs w:val="16"/>
        </w:rPr>
        <w:t xml:space="preserve"> </w:t>
      </w:r>
      <w:r w:rsidR="0062550A" w:rsidRPr="00FC3638">
        <w:rPr>
          <w:rFonts w:cs="Arial"/>
          <w:sz w:val="16"/>
          <w:szCs w:val="16"/>
        </w:rPr>
        <w:t xml:space="preserve">(12 </w:t>
      </w:r>
      <w:r w:rsidR="008B11FB" w:rsidRPr="00FC3638">
        <w:rPr>
          <w:rFonts w:cs="Arial"/>
          <w:sz w:val="16"/>
          <w:szCs w:val="16"/>
        </w:rPr>
        <w:t>μg</w:t>
      </w:r>
      <w:r w:rsidR="0062550A" w:rsidRPr="00FC3638">
        <w:rPr>
          <w:rFonts w:cs="Arial"/>
          <w:sz w:val="16"/>
          <w:szCs w:val="16"/>
        </w:rPr>
        <w:t>)/kg/dag indgivet subkutant som en enkel</w:t>
      </w:r>
      <w:r w:rsidR="006172EC" w:rsidRPr="00FC3638">
        <w:rPr>
          <w:rFonts w:cs="Arial"/>
          <w:sz w:val="16"/>
          <w:szCs w:val="16"/>
        </w:rPr>
        <w:t>t dosis eller delt i flere doser</w:t>
      </w:r>
      <w:r w:rsidR="0062550A" w:rsidRPr="00FC3638">
        <w:rPr>
          <w:rFonts w:cs="Arial"/>
          <w:sz w:val="16"/>
          <w:szCs w:val="16"/>
        </w:rPr>
        <w:t xml:space="preserve">. </w:t>
      </w:r>
      <w:r w:rsidR="005534CC" w:rsidRPr="00FC3638">
        <w:rPr>
          <w:rFonts w:cs="Arial"/>
          <w:sz w:val="16"/>
          <w:szCs w:val="16"/>
        </w:rPr>
        <w:t xml:space="preserve">Gives som subkutan injektion. </w:t>
      </w:r>
      <w:r w:rsidR="0062550A" w:rsidRPr="00FC3638">
        <w:rPr>
          <w:rFonts w:cs="Arial"/>
          <w:sz w:val="16"/>
          <w:szCs w:val="16"/>
        </w:rPr>
        <w:t>Den anbefalede i</w:t>
      </w:r>
      <w:r w:rsidR="006172EC" w:rsidRPr="00FC3638">
        <w:rPr>
          <w:rFonts w:cs="Arial"/>
          <w:sz w:val="16"/>
          <w:szCs w:val="16"/>
        </w:rPr>
        <w:t xml:space="preserve">nitiale dosering er 0,5 </w:t>
      </w:r>
      <w:r w:rsidR="008B11FB" w:rsidRPr="00FC3638">
        <w:rPr>
          <w:rFonts w:cs="Arial"/>
          <w:sz w:val="16"/>
          <w:szCs w:val="16"/>
        </w:rPr>
        <w:t>mio. IE</w:t>
      </w:r>
      <w:r w:rsidR="00D50576" w:rsidRPr="00FC3638">
        <w:rPr>
          <w:rFonts w:cs="Arial"/>
          <w:sz w:val="16"/>
          <w:szCs w:val="16"/>
        </w:rPr>
        <w:t xml:space="preserve"> </w:t>
      </w:r>
      <w:r w:rsidR="0062550A" w:rsidRPr="00FC3638">
        <w:rPr>
          <w:rFonts w:cs="Arial"/>
          <w:sz w:val="16"/>
          <w:szCs w:val="16"/>
        </w:rPr>
        <w:t xml:space="preserve">(5 </w:t>
      </w:r>
      <w:r w:rsidR="008B11FB" w:rsidRPr="00FC3638">
        <w:rPr>
          <w:rFonts w:cs="Arial"/>
          <w:sz w:val="16"/>
          <w:szCs w:val="16"/>
        </w:rPr>
        <w:t>μg</w:t>
      </w:r>
      <w:r w:rsidR="0062550A" w:rsidRPr="00FC3638">
        <w:rPr>
          <w:rFonts w:cs="Arial"/>
          <w:sz w:val="16"/>
          <w:szCs w:val="16"/>
        </w:rPr>
        <w:t>)/kg/dag indgivet som en enkelt dosis eller delt i flere doser.</w:t>
      </w:r>
      <w:r w:rsidR="00F12BAD" w:rsidRPr="00FC3638">
        <w:rPr>
          <w:rFonts w:cs="Arial"/>
          <w:sz w:val="16"/>
          <w:szCs w:val="16"/>
        </w:rPr>
        <w:t xml:space="preserve"> </w:t>
      </w:r>
      <w:r w:rsidR="0054150A" w:rsidRPr="00FC3638">
        <w:rPr>
          <w:rFonts w:cs="Arial"/>
          <w:sz w:val="16"/>
          <w:szCs w:val="16"/>
        </w:rPr>
        <w:t>För dosisjustering se produktresumeet.</w:t>
      </w:r>
      <w:r w:rsidR="0054150A" w:rsidRPr="00BA6F7A">
        <w:rPr>
          <w:rFonts w:cs="Arial"/>
          <w:sz w:val="16"/>
          <w:szCs w:val="16"/>
        </w:rPr>
        <w:t xml:space="preserve"> </w:t>
      </w:r>
      <w:r w:rsidR="0062550A" w:rsidRPr="00FC3638">
        <w:rPr>
          <w:rFonts w:cs="Arial"/>
          <w:b/>
          <w:i/>
          <w:sz w:val="16"/>
          <w:szCs w:val="16"/>
        </w:rPr>
        <w:t xml:space="preserve">Patienter med HIV </w:t>
      </w:r>
      <w:r w:rsidR="003175EE" w:rsidRPr="00FC3638">
        <w:rPr>
          <w:rFonts w:cs="Arial"/>
          <w:b/>
          <w:i/>
          <w:sz w:val="16"/>
          <w:szCs w:val="16"/>
        </w:rPr>
        <w:t>infek</w:t>
      </w:r>
      <w:r w:rsidR="006172EC" w:rsidRPr="00FC3638">
        <w:rPr>
          <w:rFonts w:cs="Arial"/>
          <w:b/>
          <w:i/>
          <w:sz w:val="16"/>
          <w:szCs w:val="16"/>
        </w:rPr>
        <w:t>tion</w:t>
      </w:r>
      <w:r w:rsidR="00D70049" w:rsidRPr="00FC3638">
        <w:rPr>
          <w:rFonts w:cs="Arial"/>
          <w:b/>
          <w:i/>
          <w:sz w:val="16"/>
          <w:szCs w:val="16"/>
        </w:rPr>
        <w:t>:</w:t>
      </w:r>
      <w:r w:rsidR="006172EC" w:rsidRPr="00FC3638">
        <w:rPr>
          <w:rFonts w:cs="Arial"/>
          <w:sz w:val="16"/>
          <w:szCs w:val="16"/>
        </w:rPr>
        <w:t xml:space="preserve"> </w:t>
      </w:r>
      <w:r w:rsidR="0062550A" w:rsidRPr="00FC3638">
        <w:rPr>
          <w:rFonts w:cs="Arial"/>
          <w:i/>
          <w:sz w:val="16"/>
          <w:szCs w:val="16"/>
        </w:rPr>
        <w:t>Til behandling af neutropeni</w:t>
      </w:r>
      <w:r w:rsidR="00F12BAD" w:rsidRPr="00FC3638">
        <w:rPr>
          <w:rFonts w:cs="Arial"/>
          <w:i/>
          <w:sz w:val="16"/>
          <w:szCs w:val="16"/>
        </w:rPr>
        <w:t>:</w:t>
      </w:r>
      <w:r w:rsidR="00F12BAD" w:rsidRPr="00FC3638">
        <w:rPr>
          <w:rFonts w:cs="Arial"/>
          <w:sz w:val="16"/>
          <w:szCs w:val="16"/>
        </w:rPr>
        <w:t xml:space="preserve"> </w:t>
      </w:r>
      <w:r w:rsidR="0062550A" w:rsidRPr="00FC3638">
        <w:rPr>
          <w:rFonts w:cs="Arial"/>
          <w:sz w:val="16"/>
          <w:szCs w:val="16"/>
        </w:rPr>
        <w:t>Den anbefalede startdosis a</w:t>
      </w:r>
      <w:r w:rsidR="006172EC" w:rsidRPr="00FC3638">
        <w:rPr>
          <w:rFonts w:cs="Arial"/>
          <w:sz w:val="16"/>
          <w:szCs w:val="16"/>
        </w:rPr>
        <w:t xml:space="preserve">f </w:t>
      </w:r>
      <w:r w:rsidR="00690DA8" w:rsidRPr="00FC3638">
        <w:rPr>
          <w:rFonts w:cs="Arial"/>
          <w:sz w:val="16"/>
          <w:szCs w:val="16"/>
        </w:rPr>
        <w:t>Neupogen</w:t>
      </w:r>
      <w:r w:rsidR="00475084" w:rsidRPr="00FC3638">
        <w:rPr>
          <w:rFonts w:cs="Arial"/>
          <w:sz w:val="16"/>
          <w:szCs w:val="16"/>
        </w:rPr>
        <w:sym w:font="Symbol" w:char="F0E2"/>
      </w:r>
      <w:r w:rsidR="00690DA8" w:rsidRPr="00FC3638">
        <w:rPr>
          <w:rFonts w:cs="Arial"/>
          <w:sz w:val="16"/>
          <w:szCs w:val="16"/>
        </w:rPr>
        <w:t xml:space="preserve"> filgrastim</w:t>
      </w:r>
      <w:r w:rsidR="006172EC" w:rsidRPr="00FC3638">
        <w:rPr>
          <w:rFonts w:cs="Arial"/>
          <w:sz w:val="16"/>
          <w:szCs w:val="16"/>
        </w:rPr>
        <w:t xml:space="preserve"> er 0,1 </w:t>
      </w:r>
      <w:r w:rsidR="008B11FB" w:rsidRPr="00FC3638">
        <w:rPr>
          <w:rFonts w:cs="Arial"/>
          <w:sz w:val="16"/>
          <w:szCs w:val="16"/>
        </w:rPr>
        <w:t xml:space="preserve"> mio. IE</w:t>
      </w:r>
      <w:r w:rsidR="00D50576" w:rsidRPr="00FC3638">
        <w:rPr>
          <w:rFonts w:cs="Arial"/>
          <w:sz w:val="16"/>
          <w:szCs w:val="16"/>
        </w:rPr>
        <w:t xml:space="preserve"> </w:t>
      </w:r>
      <w:r w:rsidR="0062550A" w:rsidRPr="00FC3638">
        <w:rPr>
          <w:rFonts w:cs="Arial"/>
          <w:sz w:val="16"/>
          <w:szCs w:val="16"/>
        </w:rPr>
        <w:t xml:space="preserve">(1 </w:t>
      </w:r>
      <w:r w:rsidR="008B11FB" w:rsidRPr="00FC3638">
        <w:rPr>
          <w:rFonts w:cs="Arial"/>
          <w:sz w:val="16"/>
          <w:szCs w:val="16"/>
        </w:rPr>
        <w:t>μg</w:t>
      </w:r>
      <w:r w:rsidR="0062550A" w:rsidRPr="00FC3638">
        <w:rPr>
          <w:rFonts w:cs="Arial"/>
          <w:sz w:val="16"/>
          <w:szCs w:val="16"/>
        </w:rPr>
        <w:t xml:space="preserve">)/kg/dag </w:t>
      </w:r>
      <w:r w:rsidR="006172EC" w:rsidRPr="00FC3638">
        <w:rPr>
          <w:rFonts w:cs="Arial"/>
          <w:sz w:val="16"/>
          <w:szCs w:val="16"/>
        </w:rPr>
        <w:t>med</w:t>
      </w:r>
      <w:r w:rsidR="00F12BAD" w:rsidRPr="00FC3638">
        <w:rPr>
          <w:rFonts w:cs="Arial"/>
          <w:sz w:val="16"/>
          <w:szCs w:val="16"/>
        </w:rPr>
        <w:t xml:space="preserve"> </w:t>
      </w:r>
      <w:r w:rsidR="0062550A" w:rsidRPr="00FC3638">
        <w:rPr>
          <w:rFonts w:cs="Arial"/>
          <w:sz w:val="16"/>
          <w:szCs w:val="16"/>
        </w:rPr>
        <w:t>titrer</w:t>
      </w:r>
      <w:r w:rsidR="006172EC" w:rsidRPr="00FC3638">
        <w:rPr>
          <w:rFonts w:cs="Arial"/>
          <w:sz w:val="16"/>
          <w:szCs w:val="16"/>
        </w:rPr>
        <w:t xml:space="preserve">ing op til maksimum 0,4 </w:t>
      </w:r>
      <w:r w:rsidR="008B11FB" w:rsidRPr="00FC3638">
        <w:rPr>
          <w:rFonts w:cs="Arial"/>
          <w:sz w:val="16"/>
          <w:szCs w:val="16"/>
        </w:rPr>
        <w:t>mio. IE</w:t>
      </w:r>
      <w:r w:rsidR="00D50576" w:rsidRPr="00FC3638">
        <w:rPr>
          <w:rFonts w:cs="Arial"/>
          <w:sz w:val="16"/>
          <w:szCs w:val="16"/>
        </w:rPr>
        <w:t xml:space="preserve"> </w:t>
      </w:r>
      <w:r w:rsidR="0062550A" w:rsidRPr="00FC3638">
        <w:rPr>
          <w:rFonts w:cs="Arial"/>
          <w:sz w:val="16"/>
          <w:szCs w:val="16"/>
        </w:rPr>
        <w:t xml:space="preserve">(4 </w:t>
      </w:r>
      <w:r w:rsidR="008B11FB" w:rsidRPr="00FC3638">
        <w:rPr>
          <w:rFonts w:cs="Arial"/>
          <w:sz w:val="16"/>
          <w:szCs w:val="16"/>
        </w:rPr>
        <w:t>μg</w:t>
      </w:r>
      <w:r w:rsidR="0062550A" w:rsidRPr="00FC3638">
        <w:rPr>
          <w:rFonts w:cs="Arial"/>
          <w:sz w:val="16"/>
          <w:szCs w:val="16"/>
        </w:rPr>
        <w:t>)/kg/dag indtil et stabilt neutrofiltal er opnået og kan opretholdes (ANC &gt; 2,0 x 10</w:t>
      </w:r>
      <w:r w:rsidR="0062550A" w:rsidRPr="00FC3638">
        <w:rPr>
          <w:rFonts w:cs="Arial"/>
          <w:sz w:val="16"/>
          <w:szCs w:val="16"/>
          <w:vertAlign w:val="superscript"/>
        </w:rPr>
        <w:t>9</w:t>
      </w:r>
      <w:r w:rsidR="0062550A" w:rsidRPr="00FC3638">
        <w:rPr>
          <w:rFonts w:cs="Arial"/>
          <w:sz w:val="16"/>
          <w:szCs w:val="16"/>
        </w:rPr>
        <w:t xml:space="preserve">/l). </w:t>
      </w:r>
      <w:r w:rsidR="0062550A" w:rsidRPr="00FC3638">
        <w:rPr>
          <w:rFonts w:cs="Arial"/>
          <w:i/>
          <w:sz w:val="16"/>
          <w:szCs w:val="16"/>
        </w:rPr>
        <w:t>For at fastholde normal neutrofil værdi</w:t>
      </w:r>
      <w:r w:rsidR="006172EC" w:rsidRPr="00FC3638">
        <w:rPr>
          <w:rFonts w:cs="Arial"/>
          <w:i/>
          <w:sz w:val="16"/>
          <w:szCs w:val="16"/>
        </w:rPr>
        <w:t>:</w:t>
      </w:r>
      <w:r w:rsidR="006172EC" w:rsidRPr="00FC3638">
        <w:rPr>
          <w:rFonts w:cs="Arial"/>
          <w:sz w:val="16"/>
          <w:szCs w:val="16"/>
        </w:rPr>
        <w:t xml:space="preserve"> Når et stabilt niveau er opnået, bør den mindste effektive dosis fortsat anvendes. Initial dosisregulering til en dosis hver anden dag på 30 </w:t>
      </w:r>
      <w:r w:rsidR="008B11FB" w:rsidRPr="00FC3638">
        <w:rPr>
          <w:rFonts w:cs="Arial"/>
          <w:sz w:val="16"/>
          <w:szCs w:val="16"/>
        </w:rPr>
        <w:t>mio. IE</w:t>
      </w:r>
      <w:r w:rsidR="006172EC" w:rsidRPr="00FC3638">
        <w:rPr>
          <w:rFonts w:cs="Arial"/>
          <w:sz w:val="16"/>
          <w:szCs w:val="16"/>
        </w:rPr>
        <w:t xml:space="preserve"> (300 </w:t>
      </w:r>
      <w:r w:rsidR="008B11FB" w:rsidRPr="00FC3638">
        <w:rPr>
          <w:rFonts w:cs="Arial"/>
          <w:sz w:val="16"/>
          <w:szCs w:val="16"/>
        </w:rPr>
        <w:t>μg</w:t>
      </w:r>
      <w:r w:rsidR="006172EC" w:rsidRPr="00FC3638">
        <w:rPr>
          <w:rFonts w:cs="Arial"/>
          <w:sz w:val="16"/>
          <w:szCs w:val="16"/>
        </w:rPr>
        <w:t>)/dag</w:t>
      </w:r>
      <w:r w:rsidR="005B7603" w:rsidRPr="00FC3638">
        <w:rPr>
          <w:rFonts w:cs="Arial"/>
          <w:sz w:val="16"/>
          <w:szCs w:val="16"/>
        </w:rPr>
        <w:t xml:space="preserve"> </w:t>
      </w:r>
      <w:r w:rsidR="006172EC" w:rsidRPr="00FC3638">
        <w:rPr>
          <w:rFonts w:cs="Arial"/>
          <w:sz w:val="16"/>
          <w:szCs w:val="16"/>
        </w:rPr>
        <w:t>er rekommanderet</w:t>
      </w:r>
      <w:r w:rsidR="0062550A" w:rsidRPr="00FC3638">
        <w:rPr>
          <w:rFonts w:cs="Arial"/>
          <w:sz w:val="16"/>
          <w:szCs w:val="16"/>
        </w:rPr>
        <w:t>. Senere dosis regulering kan blive nødvendig afhængig af patientens ANC, for at fastholde en neutrofil værdi på &gt; 2,0 x 10</w:t>
      </w:r>
      <w:r w:rsidR="0062550A" w:rsidRPr="00FC3638">
        <w:rPr>
          <w:rFonts w:cs="Arial"/>
          <w:sz w:val="16"/>
          <w:szCs w:val="16"/>
          <w:vertAlign w:val="superscript"/>
        </w:rPr>
        <w:t>9</w:t>
      </w:r>
      <w:r w:rsidR="0062550A" w:rsidRPr="00FC3638">
        <w:rPr>
          <w:rFonts w:cs="Arial"/>
          <w:sz w:val="16"/>
          <w:szCs w:val="16"/>
        </w:rPr>
        <w:t xml:space="preserve">/l. </w:t>
      </w:r>
      <w:r w:rsidR="007F442B" w:rsidRPr="00FC3638">
        <w:rPr>
          <w:rFonts w:cs="Arial"/>
          <w:i/>
          <w:sz w:val="16"/>
          <w:szCs w:val="16"/>
        </w:rPr>
        <w:t>N</w:t>
      </w:r>
      <w:r w:rsidR="005B7603" w:rsidRPr="00FC3638">
        <w:rPr>
          <w:rFonts w:cs="Arial"/>
          <w:i/>
          <w:sz w:val="16"/>
          <w:szCs w:val="16"/>
        </w:rPr>
        <w:t>eutropeni eller opretholdelse af normale neutrofiltal:</w:t>
      </w:r>
      <w:r w:rsidR="005B7603" w:rsidRPr="00FC3638">
        <w:rPr>
          <w:rFonts w:cs="Arial"/>
          <w:sz w:val="16"/>
          <w:szCs w:val="16"/>
        </w:rPr>
        <w:t xml:space="preserve"> Neupogen</w:t>
      </w:r>
      <w:r w:rsidR="00BA6F7A" w:rsidRPr="00FC3638">
        <w:rPr>
          <w:rFonts w:cs="Arial"/>
          <w:sz w:val="16"/>
          <w:szCs w:val="16"/>
        </w:rPr>
        <w:sym w:font="Symbol" w:char="F0E2"/>
      </w:r>
      <w:r w:rsidR="005B7603" w:rsidRPr="00FC3638">
        <w:rPr>
          <w:rFonts w:cs="Arial"/>
          <w:sz w:val="16"/>
          <w:szCs w:val="16"/>
        </w:rPr>
        <w:t xml:space="preserve"> </w:t>
      </w:r>
      <w:r w:rsidR="00BA6F7A" w:rsidRPr="00FC3638">
        <w:rPr>
          <w:rFonts w:cs="Arial"/>
          <w:sz w:val="16"/>
          <w:szCs w:val="16"/>
        </w:rPr>
        <w:t>filgrastim</w:t>
      </w:r>
      <w:r w:rsidR="005B7603" w:rsidRPr="00FC3638">
        <w:rPr>
          <w:rFonts w:cs="Arial"/>
          <w:sz w:val="16"/>
          <w:szCs w:val="16"/>
        </w:rPr>
        <w:t xml:space="preserve"> skal gives som subkutan injektion.</w:t>
      </w:r>
      <w:r w:rsidR="005B7603">
        <w:rPr>
          <w:rFonts w:cs="Arial"/>
          <w:sz w:val="16"/>
          <w:szCs w:val="16"/>
        </w:rPr>
        <w:t xml:space="preserve"> </w:t>
      </w:r>
      <w:r w:rsidR="00690DA8" w:rsidRPr="00FC3638">
        <w:rPr>
          <w:rFonts w:cs="Arial"/>
          <w:b/>
          <w:sz w:val="16"/>
          <w:szCs w:val="16"/>
        </w:rPr>
        <w:t>S</w:t>
      </w:r>
      <w:r w:rsidR="00E108E9" w:rsidRPr="00FC3638">
        <w:rPr>
          <w:rFonts w:cs="Arial"/>
          <w:b/>
          <w:sz w:val="16"/>
          <w:szCs w:val="16"/>
        </w:rPr>
        <w:t>ærlige advarsler og forsigtighedsregler vedrørende brugen:</w:t>
      </w:r>
      <w:r w:rsidR="00E108E9" w:rsidRPr="00FC3638">
        <w:rPr>
          <w:rFonts w:cs="Arial"/>
          <w:sz w:val="16"/>
          <w:szCs w:val="16"/>
        </w:rPr>
        <w:t xml:space="preserve"> </w:t>
      </w:r>
      <w:r w:rsidR="00690DA8" w:rsidRPr="005B7603">
        <w:rPr>
          <w:rFonts w:cs="Arial"/>
          <w:sz w:val="16"/>
          <w:szCs w:val="16"/>
        </w:rPr>
        <w:t>Neupogen</w:t>
      </w:r>
      <w:r w:rsidR="00475084" w:rsidRPr="00FC3638">
        <w:rPr>
          <w:rFonts w:cs="Arial"/>
          <w:sz w:val="16"/>
          <w:szCs w:val="16"/>
        </w:rPr>
        <w:sym w:font="Symbol" w:char="F0E2"/>
      </w:r>
      <w:r w:rsidR="00690DA8" w:rsidRPr="005B7603">
        <w:rPr>
          <w:rFonts w:cs="Arial"/>
          <w:sz w:val="16"/>
          <w:szCs w:val="16"/>
        </w:rPr>
        <w:t xml:space="preserve"> filgrastim</w:t>
      </w:r>
      <w:r w:rsidR="00E108E9" w:rsidRPr="005B7603">
        <w:rPr>
          <w:rFonts w:cs="Arial"/>
          <w:sz w:val="16"/>
          <w:szCs w:val="16"/>
        </w:rPr>
        <w:t xml:space="preserve"> bør ikke anvendes til at øge dosis af kemoterapi med cytotoksika udover de fastlagte doseringsregimener. </w:t>
      </w:r>
      <w:r w:rsidR="00690DA8" w:rsidRPr="005B7603">
        <w:rPr>
          <w:rFonts w:cs="Arial"/>
          <w:sz w:val="16"/>
          <w:szCs w:val="16"/>
        </w:rPr>
        <w:t>Neupogen</w:t>
      </w:r>
      <w:r w:rsidR="00475084" w:rsidRPr="00FC3638">
        <w:rPr>
          <w:rFonts w:cs="Arial"/>
          <w:sz w:val="16"/>
          <w:szCs w:val="16"/>
        </w:rPr>
        <w:sym w:font="Symbol" w:char="F0E2"/>
      </w:r>
      <w:r w:rsidR="00690DA8" w:rsidRPr="005B7603">
        <w:rPr>
          <w:rFonts w:cs="Arial"/>
          <w:sz w:val="16"/>
          <w:szCs w:val="16"/>
        </w:rPr>
        <w:t xml:space="preserve"> filgrastim</w:t>
      </w:r>
      <w:r w:rsidR="00E108E9" w:rsidRPr="005B7603">
        <w:rPr>
          <w:rFonts w:cs="Arial"/>
          <w:sz w:val="16"/>
          <w:szCs w:val="16"/>
        </w:rPr>
        <w:t xml:space="preserve"> bør ikke indgives til patienter med alvorlig kongenit neutropeni, der udvikler leukæmi eller har tegn på udvikling af leukæmi.</w:t>
      </w:r>
      <w:r w:rsidR="00CC230C">
        <w:rPr>
          <w:rFonts w:cs="Arial"/>
          <w:sz w:val="16"/>
          <w:szCs w:val="16"/>
        </w:rPr>
        <w:t xml:space="preserve"> </w:t>
      </w:r>
      <w:r w:rsidR="00AC5D2A">
        <w:rPr>
          <w:rFonts w:cs="Arial"/>
          <w:sz w:val="16"/>
          <w:szCs w:val="16"/>
        </w:rPr>
        <w:t xml:space="preserve">Som det er tilfældet med alle terapeutiske proteiner, er der mulighed for </w:t>
      </w:r>
      <w:proofErr w:type="spellStart"/>
      <w:r w:rsidR="00AC5D2A">
        <w:rPr>
          <w:rFonts w:cs="Arial"/>
          <w:sz w:val="16"/>
          <w:szCs w:val="16"/>
        </w:rPr>
        <w:t>immunogenicitet</w:t>
      </w:r>
      <w:proofErr w:type="spellEnd"/>
      <w:r w:rsidR="00F57B7F">
        <w:rPr>
          <w:rFonts w:cs="Arial"/>
          <w:sz w:val="16"/>
          <w:szCs w:val="16"/>
        </w:rPr>
        <w:t>.</w:t>
      </w:r>
      <w:r w:rsidR="00CC230C">
        <w:rPr>
          <w:rFonts w:cs="Arial"/>
          <w:sz w:val="16"/>
          <w:szCs w:val="16"/>
        </w:rPr>
        <w:t xml:space="preserve"> </w:t>
      </w:r>
      <w:r w:rsidR="00E108E9" w:rsidRPr="005B7603">
        <w:rPr>
          <w:rFonts w:cs="Arial"/>
          <w:sz w:val="16"/>
          <w:szCs w:val="16"/>
        </w:rPr>
        <w:t xml:space="preserve"> </w:t>
      </w:r>
      <w:r w:rsidR="00C65488" w:rsidRPr="00FC3638">
        <w:rPr>
          <w:rFonts w:cs="Arial"/>
          <w:b/>
          <w:sz w:val="16"/>
          <w:szCs w:val="16"/>
        </w:rPr>
        <w:t>Malign cellevækst:</w:t>
      </w:r>
      <w:r w:rsidR="00C65488" w:rsidRPr="007767E8">
        <w:rPr>
          <w:rFonts w:cs="Arial"/>
          <w:sz w:val="16"/>
          <w:szCs w:val="16"/>
        </w:rPr>
        <w:t xml:space="preserve"> </w:t>
      </w:r>
      <w:r w:rsidR="00E108E9" w:rsidRPr="005B7603">
        <w:rPr>
          <w:rFonts w:cs="Arial"/>
          <w:sz w:val="16"/>
          <w:szCs w:val="16"/>
        </w:rPr>
        <w:t xml:space="preserve">Sikkerhed og effekt af </w:t>
      </w:r>
      <w:r w:rsidR="00690DA8" w:rsidRPr="005B7603">
        <w:rPr>
          <w:rFonts w:cs="Arial"/>
          <w:sz w:val="16"/>
          <w:szCs w:val="16"/>
        </w:rPr>
        <w:t>Neupogen</w:t>
      </w:r>
      <w:r w:rsidR="00475084" w:rsidRPr="00FC3638">
        <w:rPr>
          <w:rFonts w:cs="Arial"/>
          <w:sz w:val="16"/>
          <w:szCs w:val="16"/>
        </w:rPr>
        <w:sym w:font="Symbol" w:char="F0E2"/>
      </w:r>
      <w:r w:rsidR="00690DA8" w:rsidRPr="005B7603">
        <w:rPr>
          <w:rFonts w:cs="Arial"/>
          <w:sz w:val="16"/>
          <w:szCs w:val="16"/>
        </w:rPr>
        <w:t xml:space="preserve"> filgrastim</w:t>
      </w:r>
      <w:r w:rsidR="00E108E9" w:rsidRPr="005B7603">
        <w:rPr>
          <w:rFonts w:cs="Arial"/>
          <w:sz w:val="16"/>
          <w:szCs w:val="16"/>
        </w:rPr>
        <w:t xml:space="preserve"> administration til patienter med myelodysplasi eller kronisk myeloid leukæmi er ikke påvist. </w:t>
      </w:r>
      <w:r w:rsidR="00690DA8" w:rsidRPr="005B7603">
        <w:rPr>
          <w:rFonts w:cs="Arial"/>
          <w:sz w:val="16"/>
          <w:szCs w:val="16"/>
        </w:rPr>
        <w:t>Neupogen</w:t>
      </w:r>
      <w:r w:rsidR="00475084" w:rsidRPr="00FC3638">
        <w:rPr>
          <w:rFonts w:cs="Arial"/>
          <w:sz w:val="16"/>
          <w:szCs w:val="16"/>
        </w:rPr>
        <w:sym w:font="Symbol" w:char="F0E2"/>
      </w:r>
      <w:r w:rsidR="00690DA8" w:rsidRPr="005B7603">
        <w:rPr>
          <w:rFonts w:cs="Arial"/>
          <w:sz w:val="16"/>
          <w:szCs w:val="16"/>
        </w:rPr>
        <w:t xml:space="preserve"> filgrastim</w:t>
      </w:r>
      <w:r w:rsidR="00E108E9" w:rsidRPr="005B7603">
        <w:rPr>
          <w:rFonts w:cs="Arial"/>
          <w:sz w:val="16"/>
          <w:szCs w:val="16"/>
        </w:rPr>
        <w:t xml:space="preserve"> er ikke registreret til disse indikationer. Da der foreligger begrænsede data på sikkerhed og effekt hos patienter med sekundær AML, bør forsigtighed udøves ved </w:t>
      </w:r>
      <w:r w:rsidR="00690DA8" w:rsidRPr="005B7603">
        <w:rPr>
          <w:rFonts w:cs="Arial"/>
          <w:sz w:val="16"/>
          <w:szCs w:val="16"/>
        </w:rPr>
        <w:t>Neupogen</w:t>
      </w:r>
      <w:r w:rsidR="00475084" w:rsidRPr="00FC3638">
        <w:rPr>
          <w:rFonts w:cs="Arial"/>
          <w:sz w:val="16"/>
          <w:szCs w:val="16"/>
        </w:rPr>
        <w:sym w:font="Symbol" w:char="F0E2"/>
      </w:r>
      <w:r w:rsidR="00690DA8" w:rsidRPr="005B7603">
        <w:rPr>
          <w:rFonts w:cs="Arial"/>
          <w:sz w:val="16"/>
          <w:szCs w:val="16"/>
        </w:rPr>
        <w:t xml:space="preserve"> filgrastim</w:t>
      </w:r>
      <w:r w:rsidR="00E108E9" w:rsidRPr="005B7603">
        <w:rPr>
          <w:rFonts w:cs="Arial"/>
          <w:sz w:val="16"/>
          <w:szCs w:val="16"/>
        </w:rPr>
        <w:t xml:space="preserve"> administrering.</w:t>
      </w:r>
      <w:r w:rsidR="00410E7E" w:rsidRPr="005B7603">
        <w:rPr>
          <w:rFonts w:cs="Arial"/>
          <w:sz w:val="16"/>
          <w:szCs w:val="16"/>
        </w:rPr>
        <w:t xml:space="preserve"> Sikkerhed og effekt af </w:t>
      </w:r>
      <w:proofErr w:type="spellStart"/>
      <w:r w:rsidR="00690DA8" w:rsidRPr="005B7603">
        <w:rPr>
          <w:rFonts w:cs="Arial"/>
          <w:sz w:val="16"/>
          <w:szCs w:val="16"/>
        </w:rPr>
        <w:t>Neupogen</w:t>
      </w:r>
      <w:proofErr w:type="spellEnd"/>
      <w:r w:rsidR="00475084" w:rsidRPr="00FC3638">
        <w:rPr>
          <w:rFonts w:cs="Arial"/>
          <w:sz w:val="16"/>
          <w:szCs w:val="16"/>
        </w:rPr>
        <w:sym w:font="Symbol" w:char="F0E2"/>
      </w:r>
      <w:r w:rsidR="00690DA8" w:rsidRPr="005B7603">
        <w:rPr>
          <w:rFonts w:cs="Arial"/>
          <w:sz w:val="16"/>
          <w:szCs w:val="16"/>
        </w:rPr>
        <w:t xml:space="preserve"> </w:t>
      </w:r>
      <w:proofErr w:type="spellStart"/>
      <w:r w:rsidR="00690DA8" w:rsidRPr="005B7603">
        <w:rPr>
          <w:rFonts w:cs="Arial"/>
          <w:sz w:val="16"/>
          <w:szCs w:val="16"/>
        </w:rPr>
        <w:t>filgrastim</w:t>
      </w:r>
      <w:proofErr w:type="spellEnd"/>
      <w:r w:rsidR="00410E7E" w:rsidRPr="005B7603">
        <w:rPr>
          <w:rFonts w:cs="Arial"/>
          <w:sz w:val="16"/>
          <w:szCs w:val="16"/>
        </w:rPr>
        <w:t xml:space="preserve"> administrering hos</w:t>
      </w:r>
      <w:r w:rsidR="00410E7E" w:rsidRPr="006125A2">
        <w:rPr>
          <w:rFonts w:cs="Arial"/>
          <w:sz w:val="16"/>
          <w:szCs w:val="16"/>
        </w:rPr>
        <w:t xml:space="preserve"> </w:t>
      </w:r>
      <w:r w:rsidR="00410E7E" w:rsidRPr="00FC3638">
        <w:rPr>
          <w:rFonts w:cs="Arial"/>
          <w:i/>
          <w:sz w:val="16"/>
          <w:szCs w:val="16"/>
        </w:rPr>
        <w:t>de novo</w:t>
      </w:r>
      <w:r w:rsidR="00410E7E" w:rsidRPr="006125A2">
        <w:rPr>
          <w:rFonts w:cs="Arial"/>
          <w:sz w:val="16"/>
          <w:szCs w:val="16"/>
        </w:rPr>
        <w:t xml:space="preserve"> ALM patienter </w:t>
      </w:r>
      <w:r w:rsidR="00410E7E" w:rsidRPr="00C45152">
        <w:rPr>
          <w:rFonts w:cs="Arial"/>
          <w:sz w:val="16"/>
          <w:szCs w:val="16"/>
        </w:rPr>
        <w:t xml:space="preserve">&lt; 55 år med god cytogenetik (t(8;21), t(15;17) og </w:t>
      </w:r>
      <w:proofErr w:type="spellStart"/>
      <w:r w:rsidR="00410E7E" w:rsidRPr="00C45152">
        <w:rPr>
          <w:rFonts w:cs="Arial"/>
          <w:sz w:val="16"/>
          <w:szCs w:val="16"/>
        </w:rPr>
        <w:t>inv</w:t>
      </w:r>
      <w:proofErr w:type="spellEnd"/>
      <w:r w:rsidR="00410E7E" w:rsidRPr="00C45152">
        <w:rPr>
          <w:rFonts w:cs="Arial"/>
          <w:sz w:val="16"/>
          <w:szCs w:val="16"/>
        </w:rPr>
        <w:t xml:space="preserve">(16)) er ikke fastlagt. </w:t>
      </w:r>
      <w:r w:rsidR="00C65488" w:rsidRPr="00FC3638">
        <w:rPr>
          <w:rFonts w:cs="Arial"/>
          <w:b/>
          <w:sz w:val="16"/>
          <w:szCs w:val="16"/>
        </w:rPr>
        <w:t xml:space="preserve">Andre specielle </w:t>
      </w:r>
      <w:proofErr w:type="spellStart"/>
      <w:r w:rsidR="00C65488" w:rsidRPr="00FC3638">
        <w:rPr>
          <w:rFonts w:cs="Arial"/>
          <w:b/>
          <w:sz w:val="16"/>
          <w:szCs w:val="16"/>
        </w:rPr>
        <w:t>forsiktighedsregler</w:t>
      </w:r>
      <w:proofErr w:type="spellEnd"/>
      <w:r w:rsidR="00C65488" w:rsidRPr="00FC3638">
        <w:rPr>
          <w:rFonts w:cs="Arial"/>
          <w:b/>
          <w:sz w:val="16"/>
          <w:szCs w:val="16"/>
        </w:rPr>
        <w:t>:</w:t>
      </w:r>
      <w:r w:rsidR="00C65488" w:rsidRPr="00FC3638">
        <w:rPr>
          <w:rFonts w:cs="Arial"/>
          <w:sz w:val="16"/>
          <w:szCs w:val="16"/>
        </w:rPr>
        <w:t xml:space="preserve"> </w:t>
      </w:r>
      <w:r w:rsidR="00410E7E" w:rsidRPr="00C45152">
        <w:rPr>
          <w:rFonts w:cs="Arial"/>
          <w:sz w:val="16"/>
          <w:szCs w:val="16"/>
        </w:rPr>
        <w:t xml:space="preserve">Kontrol af knogletæthed kan være indiceret hos patienter med samtidig </w:t>
      </w:r>
      <w:proofErr w:type="spellStart"/>
      <w:r w:rsidR="00410E7E" w:rsidRPr="00C45152">
        <w:rPr>
          <w:rFonts w:cs="Arial"/>
          <w:sz w:val="16"/>
          <w:szCs w:val="16"/>
        </w:rPr>
        <w:t>osteoporotisk</w:t>
      </w:r>
      <w:proofErr w:type="spellEnd"/>
      <w:r w:rsidR="00410E7E" w:rsidRPr="00C45152">
        <w:rPr>
          <w:rFonts w:cs="Arial"/>
          <w:sz w:val="16"/>
          <w:szCs w:val="16"/>
        </w:rPr>
        <w:t xml:space="preserve"> knoglesygdom i kontinuerlig behandling med </w:t>
      </w:r>
      <w:proofErr w:type="spellStart"/>
      <w:r w:rsidR="00690DA8" w:rsidRPr="00C45152">
        <w:rPr>
          <w:rFonts w:cs="Arial"/>
          <w:sz w:val="16"/>
          <w:szCs w:val="16"/>
        </w:rPr>
        <w:t>Neupogen</w:t>
      </w:r>
      <w:proofErr w:type="spellEnd"/>
      <w:r w:rsidR="00475084" w:rsidRPr="00FC3638">
        <w:rPr>
          <w:rFonts w:cs="Arial"/>
          <w:sz w:val="16"/>
          <w:szCs w:val="16"/>
        </w:rPr>
        <w:sym w:font="Symbol" w:char="F0E2"/>
      </w:r>
      <w:r w:rsidR="00690DA8" w:rsidRPr="00C45152">
        <w:rPr>
          <w:rFonts w:cs="Arial"/>
          <w:sz w:val="16"/>
          <w:szCs w:val="16"/>
        </w:rPr>
        <w:t xml:space="preserve"> </w:t>
      </w:r>
      <w:proofErr w:type="spellStart"/>
      <w:r w:rsidR="00690DA8" w:rsidRPr="00C45152">
        <w:rPr>
          <w:rFonts w:cs="Arial"/>
          <w:sz w:val="16"/>
          <w:szCs w:val="16"/>
        </w:rPr>
        <w:t>filgrastim</w:t>
      </w:r>
      <w:proofErr w:type="spellEnd"/>
      <w:r w:rsidR="00410E7E" w:rsidRPr="00C45152">
        <w:rPr>
          <w:rFonts w:cs="Arial"/>
          <w:sz w:val="16"/>
          <w:szCs w:val="16"/>
        </w:rPr>
        <w:t xml:space="preserve"> i mere end 6 måneder.</w:t>
      </w:r>
      <w:r w:rsidR="002F3504" w:rsidRPr="00C45152">
        <w:rPr>
          <w:rFonts w:cs="Arial"/>
          <w:sz w:val="16"/>
          <w:szCs w:val="16"/>
        </w:rPr>
        <w:t xml:space="preserve"> </w:t>
      </w:r>
      <w:r w:rsidR="008D7EA5" w:rsidRPr="00C45152">
        <w:rPr>
          <w:rFonts w:cs="Arial"/>
          <w:sz w:val="16"/>
          <w:szCs w:val="16"/>
        </w:rPr>
        <w:t xml:space="preserve">Der er rapporteret </w:t>
      </w:r>
      <w:proofErr w:type="spellStart"/>
      <w:r w:rsidR="008D7EA5" w:rsidRPr="00C45152">
        <w:rPr>
          <w:rFonts w:cs="Arial"/>
          <w:sz w:val="16"/>
          <w:szCs w:val="16"/>
        </w:rPr>
        <w:t>interstitiel</w:t>
      </w:r>
      <w:proofErr w:type="spellEnd"/>
      <w:r w:rsidR="008D7EA5" w:rsidRPr="00C45152">
        <w:rPr>
          <w:rFonts w:cs="Arial"/>
          <w:sz w:val="16"/>
          <w:szCs w:val="16"/>
        </w:rPr>
        <w:t xml:space="preserve"> lungesygdom, patienter med nylig forekomst af </w:t>
      </w:r>
      <w:proofErr w:type="spellStart"/>
      <w:r w:rsidR="008D7EA5" w:rsidRPr="00C45152">
        <w:rPr>
          <w:rFonts w:cs="Arial"/>
          <w:sz w:val="16"/>
          <w:szCs w:val="16"/>
        </w:rPr>
        <w:t>lungeinfiltrater</w:t>
      </w:r>
      <w:proofErr w:type="spellEnd"/>
      <w:r w:rsidR="008D7EA5" w:rsidRPr="00C45152">
        <w:rPr>
          <w:rFonts w:cs="Arial"/>
          <w:sz w:val="16"/>
          <w:szCs w:val="16"/>
        </w:rPr>
        <w:t xml:space="preserve"> eller pneumoni kan have større risiko. </w:t>
      </w:r>
      <w:r w:rsidR="002F3504" w:rsidRPr="00C45152">
        <w:rPr>
          <w:rFonts w:cs="Arial"/>
          <w:sz w:val="16"/>
          <w:szCs w:val="16"/>
        </w:rPr>
        <w:t xml:space="preserve">Debut af </w:t>
      </w:r>
      <w:proofErr w:type="spellStart"/>
      <w:r w:rsidR="002F3504" w:rsidRPr="00C45152">
        <w:rPr>
          <w:rFonts w:cs="Arial"/>
          <w:sz w:val="16"/>
          <w:szCs w:val="16"/>
        </w:rPr>
        <w:t>pulmonale</w:t>
      </w:r>
      <w:proofErr w:type="spellEnd"/>
      <w:r w:rsidR="002F3504" w:rsidRPr="00C45152">
        <w:rPr>
          <w:rFonts w:cs="Arial"/>
          <w:sz w:val="16"/>
          <w:szCs w:val="16"/>
        </w:rPr>
        <w:t xml:space="preserve"> symptomer som hoste, feber og dyspnø sammen med radiologiske fund af </w:t>
      </w:r>
      <w:proofErr w:type="spellStart"/>
      <w:r w:rsidR="002F3504" w:rsidRPr="00C45152">
        <w:rPr>
          <w:rFonts w:cs="Arial"/>
          <w:sz w:val="16"/>
          <w:szCs w:val="16"/>
        </w:rPr>
        <w:t>lungeinfiltrat</w:t>
      </w:r>
      <w:proofErr w:type="spellEnd"/>
      <w:r w:rsidR="002F3504" w:rsidRPr="00C45152">
        <w:rPr>
          <w:rFonts w:cs="Arial"/>
          <w:sz w:val="16"/>
          <w:szCs w:val="16"/>
        </w:rPr>
        <w:t xml:space="preserve"> eller nedsat lungefunktion kan være begyndende tegn på </w:t>
      </w:r>
      <w:proofErr w:type="spellStart"/>
      <w:r w:rsidR="002F3504" w:rsidRPr="00C45152">
        <w:rPr>
          <w:rFonts w:cs="Arial"/>
          <w:sz w:val="16"/>
          <w:szCs w:val="16"/>
        </w:rPr>
        <w:t>acute</w:t>
      </w:r>
      <w:proofErr w:type="spellEnd"/>
      <w:r w:rsidR="002F3504" w:rsidRPr="00C45152">
        <w:rPr>
          <w:rFonts w:cs="Arial"/>
          <w:sz w:val="16"/>
          <w:szCs w:val="16"/>
        </w:rPr>
        <w:t xml:space="preserve"> </w:t>
      </w:r>
      <w:proofErr w:type="spellStart"/>
      <w:r w:rsidR="002F3504" w:rsidRPr="00C45152">
        <w:rPr>
          <w:rFonts w:cs="Arial"/>
          <w:sz w:val="16"/>
          <w:szCs w:val="16"/>
        </w:rPr>
        <w:t>respiratory</w:t>
      </w:r>
      <w:proofErr w:type="spellEnd"/>
      <w:r w:rsidR="002F3504" w:rsidRPr="00C45152">
        <w:rPr>
          <w:rFonts w:cs="Arial"/>
          <w:sz w:val="16"/>
          <w:szCs w:val="16"/>
        </w:rPr>
        <w:t xml:space="preserve"> </w:t>
      </w:r>
      <w:proofErr w:type="spellStart"/>
      <w:r w:rsidR="002F3504" w:rsidRPr="00C45152">
        <w:rPr>
          <w:rFonts w:cs="Arial"/>
          <w:sz w:val="16"/>
          <w:szCs w:val="16"/>
        </w:rPr>
        <w:t>distress</w:t>
      </w:r>
      <w:proofErr w:type="spellEnd"/>
      <w:r w:rsidR="002F3504" w:rsidRPr="00C45152">
        <w:rPr>
          <w:rFonts w:cs="Arial"/>
          <w:sz w:val="16"/>
          <w:szCs w:val="16"/>
        </w:rPr>
        <w:t xml:space="preserve"> </w:t>
      </w:r>
      <w:proofErr w:type="spellStart"/>
      <w:r w:rsidR="002F3504" w:rsidRPr="00C45152">
        <w:rPr>
          <w:rFonts w:cs="Arial"/>
          <w:sz w:val="16"/>
          <w:szCs w:val="16"/>
        </w:rPr>
        <w:t>syndrome</w:t>
      </w:r>
      <w:proofErr w:type="spellEnd"/>
      <w:r w:rsidR="002F3504" w:rsidRPr="00C45152">
        <w:rPr>
          <w:rFonts w:cs="Arial"/>
          <w:sz w:val="16"/>
          <w:szCs w:val="16"/>
        </w:rPr>
        <w:t xml:space="preserve"> (ARDS). </w:t>
      </w:r>
      <w:proofErr w:type="spellStart"/>
      <w:r w:rsidR="00690DA8" w:rsidRPr="00C45152">
        <w:rPr>
          <w:rFonts w:cs="Arial"/>
          <w:sz w:val="16"/>
          <w:szCs w:val="16"/>
        </w:rPr>
        <w:t>Neupogen</w:t>
      </w:r>
      <w:proofErr w:type="spellEnd"/>
      <w:r w:rsidR="00475084" w:rsidRPr="00FC3638">
        <w:rPr>
          <w:rFonts w:cs="Arial"/>
          <w:sz w:val="16"/>
          <w:szCs w:val="16"/>
        </w:rPr>
        <w:sym w:font="Symbol" w:char="F0E2"/>
      </w:r>
      <w:r w:rsidR="00690DA8" w:rsidRPr="00C45152">
        <w:rPr>
          <w:rFonts w:cs="Arial"/>
          <w:sz w:val="16"/>
          <w:szCs w:val="16"/>
        </w:rPr>
        <w:t xml:space="preserve"> </w:t>
      </w:r>
      <w:proofErr w:type="spellStart"/>
      <w:r w:rsidR="00690DA8" w:rsidRPr="00C45152">
        <w:rPr>
          <w:rFonts w:cs="Arial"/>
          <w:sz w:val="16"/>
          <w:szCs w:val="16"/>
        </w:rPr>
        <w:t>filgrastim</w:t>
      </w:r>
      <w:proofErr w:type="spellEnd"/>
      <w:r w:rsidR="002F3504" w:rsidRPr="00C45152">
        <w:rPr>
          <w:rFonts w:cs="Arial"/>
          <w:sz w:val="16"/>
          <w:szCs w:val="16"/>
        </w:rPr>
        <w:t xml:space="preserve"> behandling bør stoppes og nødvendig behandling gives.</w:t>
      </w:r>
      <w:r w:rsidR="005B05FF" w:rsidRPr="00C45152">
        <w:rPr>
          <w:rFonts w:cs="Arial"/>
          <w:sz w:val="16"/>
          <w:szCs w:val="16"/>
        </w:rPr>
        <w:t xml:space="preserve"> </w:t>
      </w:r>
      <w:r w:rsidR="00325BA8" w:rsidRPr="00C45152">
        <w:rPr>
          <w:rFonts w:cs="Arial"/>
          <w:sz w:val="16"/>
          <w:szCs w:val="16"/>
        </w:rPr>
        <w:t xml:space="preserve">Der er indberettet </w:t>
      </w:r>
      <w:proofErr w:type="spellStart"/>
      <w:r w:rsidR="00325BA8" w:rsidRPr="00C45152">
        <w:rPr>
          <w:rFonts w:cs="Arial"/>
          <w:sz w:val="16"/>
          <w:szCs w:val="16"/>
        </w:rPr>
        <w:t>kapillær</w:t>
      </w:r>
      <w:proofErr w:type="spellEnd"/>
      <w:r w:rsidR="00325BA8" w:rsidRPr="00C45152">
        <w:rPr>
          <w:rFonts w:cs="Arial"/>
          <w:sz w:val="16"/>
          <w:szCs w:val="16"/>
        </w:rPr>
        <w:t xml:space="preserve"> lækage-syndrom efter indgift af </w:t>
      </w:r>
      <w:proofErr w:type="spellStart"/>
      <w:r w:rsidR="00325BA8" w:rsidRPr="00C45152">
        <w:rPr>
          <w:rFonts w:cs="Arial"/>
          <w:sz w:val="16"/>
          <w:szCs w:val="16"/>
        </w:rPr>
        <w:t>granulocyt</w:t>
      </w:r>
      <w:proofErr w:type="spellEnd"/>
      <w:r w:rsidR="00325BA8" w:rsidRPr="00C45152">
        <w:rPr>
          <w:rFonts w:cs="Arial"/>
          <w:sz w:val="16"/>
          <w:szCs w:val="16"/>
        </w:rPr>
        <w:t xml:space="preserve">-kolonistimulerende faktor, og dette er kendetegnet ved </w:t>
      </w:r>
      <w:proofErr w:type="spellStart"/>
      <w:r w:rsidR="00325BA8" w:rsidRPr="00C45152">
        <w:rPr>
          <w:rFonts w:cs="Arial"/>
          <w:sz w:val="16"/>
          <w:szCs w:val="16"/>
        </w:rPr>
        <w:t>hypotension</w:t>
      </w:r>
      <w:proofErr w:type="spellEnd"/>
      <w:r w:rsidR="00325BA8" w:rsidRPr="00C45152">
        <w:rPr>
          <w:rFonts w:cs="Arial"/>
          <w:sz w:val="16"/>
          <w:szCs w:val="16"/>
        </w:rPr>
        <w:t xml:space="preserve">, </w:t>
      </w:r>
      <w:proofErr w:type="spellStart"/>
      <w:r w:rsidR="00325BA8" w:rsidRPr="00C45152">
        <w:rPr>
          <w:rFonts w:cs="Arial"/>
          <w:sz w:val="16"/>
          <w:szCs w:val="16"/>
        </w:rPr>
        <w:t>hypoalbuminæmi</w:t>
      </w:r>
      <w:proofErr w:type="spellEnd"/>
      <w:r w:rsidR="00325BA8" w:rsidRPr="00C45152">
        <w:rPr>
          <w:rFonts w:cs="Arial"/>
          <w:sz w:val="16"/>
          <w:szCs w:val="16"/>
        </w:rPr>
        <w:t xml:space="preserve">, ødem og </w:t>
      </w:r>
      <w:proofErr w:type="spellStart"/>
      <w:r w:rsidR="00325BA8" w:rsidRPr="00C45152">
        <w:rPr>
          <w:rFonts w:cs="Arial"/>
          <w:sz w:val="16"/>
          <w:szCs w:val="16"/>
        </w:rPr>
        <w:t>hæmokoncentration</w:t>
      </w:r>
      <w:proofErr w:type="spellEnd"/>
      <w:r w:rsidR="00325BA8" w:rsidRPr="00C45152">
        <w:rPr>
          <w:rFonts w:cs="Arial"/>
          <w:sz w:val="16"/>
          <w:szCs w:val="16"/>
        </w:rPr>
        <w:t xml:space="preserve">. Patienter, der udvikler symptomer på </w:t>
      </w:r>
      <w:proofErr w:type="spellStart"/>
      <w:r w:rsidR="00325BA8" w:rsidRPr="00C45152">
        <w:rPr>
          <w:rFonts w:cs="Arial"/>
          <w:sz w:val="16"/>
          <w:szCs w:val="16"/>
        </w:rPr>
        <w:t>kapillær</w:t>
      </w:r>
      <w:proofErr w:type="spellEnd"/>
      <w:r w:rsidR="00325BA8" w:rsidRPr="00C45152">
        <w:rPr>
          <w:rFonts w:cs="Arial"/>
          <w:sz w:val="16"/>
          <w:szCs w:val="16"/>
        </w:rPr>
        <w:t xml:space="preserve"> lækage-syndrom, bør monitoreres nøje </w:t>
      </w:r>
      <w:proofErr w:type="gramStart"/>
      <w:r w:rsidR="00325BA8" w:rsidRPr="00C45152">
        <w:rPr>
          <w:rFonts w:cs="Arial"/>
          <w:sz w:val="16"/>
          <w:szCs w:val="16"/>
        </w:rPr>
        <w:t>og</w:t>
      </w:r>
      <w:proofErr w:type="gramEnd"/>
      <w:r w:rsidR="00325BA8" w:rsidRPr="00C45152">
        <w:rPr>
          <w:rFonts w:cs="Arial"/>
          <w:sz w:val="16"/>
          <w:szCs w:val="16"/>
        </w:rPr>
        <w:t xml:space="preserve"> have symptomatisk standardbehandling, som kan omfatte behovet for intensiv behandling.</w:t>
      </w:r>
      <w:r w:rsidR="00872A1C">
        <w:rPr>
          <w:rFonts w:cs="Arial"/>
          <w:sz w:val="16"/>
          <w:szCs w:val="16"/>
        </w:rPr>
        <w:t xml:space="preserve"> </w:t>
      </w:r>
      <w:r w:rsidR="00872A1C" w:rsidRPr="006C7346">
        <w:rPr>
          <w:rFonts w:cs="Arial"/>
          <w:sz w:val="16"/>
          <w:szCs w:val="16"/>
        </w:rPr>
        <w:t xml:space="preserve">Der er indberettet </w:t>
      </w:r>
      <w:proofErr w:type="spellStart"/>
      <w:r w:rsidR="00872A1C" w:rsidRPr="006C7346">
        <w:rPr>
          <w:rFonts w:cs="Arial"/>
          <w:sz w:val="16"/>
          <w:szCs w:val="16"/>
        </w:rPr>
        <w:t>glomerulonefritis</w:t>
      </w:r>
      <w:proofErr w:type="spellEnd"/>
      <w:r w:rsidR="00872A1C" w:rsidRPr="006C7346">
        <w:rPr>
          <w:rFonts w:cs="Arial"/>
          <w:sz w:val="16"/>
          <w:szCs w:val="16"/>
        </w:rPr>
        <w:t xml:space="preserve"> hos patienter, der fik </w:t>
      </w:r>
      <w:proofErr w:type="spellStart"/>
      <w:r w:rsidR="00872A1C" w:rsidRPr="006C7346">
        <w:rPr>
          <w:rFonts w:cs="Arial"/>
          <w:sz w:val="16"/>
          <w:szCs w:val="16"/>
        </w:rPr>
        <w:t>filgrastim</w:t>
      </w:r>
      <w:proofErr w:type="spellEnd"/>
      <w:r w:rsidR="00872A1C" w:rsidRPr="006C7346">
        <w:rPr>
          <w:rFonts w:cs="Arial"/>
          <w:sz w:val="16"/>
          <w:szCs w:val="16"/>
        </w:rPr>
        <w:t xml:space="preserve"> og </w:t>
      </w:r>
      <w:proofErr w:type="spellStart"/>
      <w:r w:rsidR="00872A1C" w:rsidRPr="006C7346">
        <w:rPr>
          <w:rFonts w:cs="Arial"/>
          <w:sz w:val="16"/>
          <w:szCs w:val="16"/>
        </w:rPr>
        <w:t>pegfilgrastim</w:t>
      </w:r>
      <w:proofErr w:type="spellEnd"/>
      <w:r w:rsidR="00872A1C" w:rsidRPr="006C7346">
        <w:rPr>
          <w:rFonts w:cs="Arial"/>
          <w:sz w:val="16"/>
          <w:szCs w:val="16"/>
        </w:rPr>
        <w:t xml:space="preserve">. </w:t>
      </w:r>
      <w:r w:rsidR="00872A1C" w:rsidRPr="006C7346">
        <w:rPr>
          <w:rFonts w:cs="Arial"/>
          <w:sz w:val="16"/>
          <w:szCs w:val="16"/>
          <w:lang w:val="da-DK"/>
        </w:rPr>
        <w:t xml:space="preserve">Monitorering med </w:t>
      </w:r>
      <w:proofErr w:type="spellStart"/>
      <w:r w:rsidR="00872A1C" w:rsidRPr="006C7346">
        <w:rPr>
          <w:rFonts w:cs="Arial"/>
          <w:sz w:val="16"/>
          <w:szCs w:val="16"/>
          <w:lang w:val="da-DK"/>
        </w:rPr>
        <w:t>urinalyse</w:t>
      </w:r>
      <w:proofErr w:type="spellEnd"/>
      <w:r w:rsidR="00872A1C" w:rsidRPr="006C7346">
        <w:rPr>
          <w:rFonts w:cs="Arial"/>
          <w:sz w:val="16"/>
          <w:szCs w:val="16"/>
          <w:lang w:val="da-DK"/>
        </w:rPr>
        <w:t xml:space="preserve"> anbefales. </w:t>
      </w:r>
      <w:r w:rsidR="00A545EB" w:rsidRPr="006C7346">
        <w:rPr>
          <w:rFonts w:cs="Arial"/>
          <w:sz w:val="16"/>
          <w:szCs w:val="16"/>
          <w:lang w:val="da-DK"/>
        </w:rPr>
        <w:t xml:space="preserve">Nålebeskyttelseshætten på den </w:t>
      </w:r>
      <w:proofErr w:type="spellStart"/>
      <w:r w:rsidR="00A545EB" w:rsidRPr="006C7346">
        <w:rPr>
          <w:rFonts w:cs="Arial"/>
          <w:sz w:val="16"/>
          <w:szCs w:val="16"/>
          <w:lang w:val="da-DK"/>
        </w:rPr>
        <w:t>forfyldte</w:t>
      </w:r>
      <w:proofErr w:type="spellEnd"/>
      <w:r w:rsidR="00A545EB" w:rsidRPr="006C7346">
        <w:rPr>
          <w:rFonts w:cs="Arial"/>
          <w:sz w:val="16"/>
          <w:szCs w:val="16"/>
          <w:lang w:val="da-DK"/>
        </w:rPr>
        <w:t xml:space="preserve"> injektionssprøjte </w:t>
      </w:r>
      <w:r w:rsidR="00EE7F87" w:rsidRPr="006C7346">
        <w:rPr>
          <w:rFonts w:cs="Arial"/>
          <w:sz w:val="16"/>
          <w:szCs w:val="16"/>
          <w:lang w:val="da-DK"/>
        </w:rPr>
        <w:t xml:space="preserve">kan </w:t>
      </w:r>
      <w:r w:rsidR="00A545EB" w:rsidRPr="006C7346">
        <w:rPr>
          <w:rFonts w:cs="Arial"/>
          <w:sz w:val="16"/>
          <w:szCs w:val="16"/>
          <w:lang w:val="da-DK"/>
        </w:rPr>
        <w:t xml:space="preserve">indeholde tørt naturgummi (et derivat af latex), </w:t>
      </w:r>
      <w:r w:rsidR="00EE7F87" w:rsidRPr="006C7346">
        <w:rPr>
          <w:rFonts w:cs="Arial"/>
          <w:sz w:val="16"/>
          <w:szCs w:val="16"/>
          <w:lang w:val="da-DK"/>
        </w:rPr>
        <w:t xml:space="preserve">eller syntetisk gummi </w:t>
      </w:r>
      <w:r w:rsidR="00A545EB" w:rsidRPr="006C7346">
        <w:rPr>
          <w:rFonts w:cs="Arial"/>
          <w:sz w:val="16"/>
          <w:szCs w:val="16"/>
          <w:lang w:val="da-DK"/>
        </w:rPr>
        <w:t>som kan fremkalde allergiske reaktioner</w:t>
      </w:r>
      <w:r w:rsidR="00C65488" w:rsidRPr="006C7346">
        <w:rPr>
          <w:rFonts w:cs="Arial"/>
          <w:sz w:val="16"/>
          <w:szCs w:val="16"/>
          <w:lang w:val="da-DK"/>
        </w:rPr>
        <w:t>.</w:t>
      </w:r>
      <w:r w:rsidR="00570B1A" w:rsidRPr="006C7346">
        <w:rPr>
          <w:rFonts w:cs="Arial"/>
          <w:sz w:val="16"/>
          <w:szCs w:val="16"/>
          <w:lang w:val="da-DK"/>
        </w:rPr>
        <w:t xml:space="preserve"> </w:t>
      </w:r>
      <w:r w:rsidR="00570B1A" w:rsidRPr="006C7346">
        <w:rPr>
          <w:rFonts w:cs="Arial"/>
          <w:b/>
          <w:sz w:val="16"/>
          <w:szCs w:val="16"/>
          <w:lang w:val="da-DK"/>
        </w:rPr>
        <w:t>Specielle forsigtighedsregler hos cancer patienter:</w:t>
      </w:r>
      <w:r w:rsidR="00A545EB" w:rsidRPr="006C7346" w:rsidDel="00F32CC0">
        <w:rPr>
          <w:rFonts w:cs="Arial"/>
          <w:sz w:val="16"/>
          <w:szCs w:val="16"/>
          <w:lang w:val="da-DK"/>
        </w:rPr>
        <w:t xml:space="preserve"> </w:t>
      </w:r>
      <w:r w:rsidR="008D7EA5" w:rsidRPr="006C7346">
        <w:rPr>
          <w:rFonts w:cs="Arial"/>
          <w:i/>
          <w:sz w:val="16"/>
          <w:szCs w:val="16"/>
          <w:lang w:val="da-DK"/>
        </w:rPr>
        <w:t xml:space="preserve">Risici forbundet med øgede doser kemoterapi: </w:t>
      </w:r>
      <w:r w:rsidR="008D7EA5" w:rsidRPr="006C7346">
        <w:rPr>
          <w:rFonts w:cs="Arial"/>
          <w:sz w:val="16"/>
          <w:szCs w:val="16"/>
          <w:lang w:val="da-DK"/>
        </w:rPr>
        <w:t>Speciel forsigtighed bør udvises ved behandling af patienter med højdosis kemotera</w:t>
      </w:r>
      <w:r w:rsidR="008D7EA5" w:rsidRPr="006C7346">
        <w:rPr>
          <w:rFonts w:cs="Arial"/>
          <w:sz w:val="16"/>
          <w:szCs w:val="16"/>
          <w:lang w:val="da-DK"/>
        </w:rPr>
        <w:softHyphen/>
        <w:t>pi, idet der ikke er demonstreret øget tumor-respons, og intensiv kemoterapi kan medføre øget to</w:t>
      </w:r>
      <w:r w:rsidR="00872A1C">
        <w:rPr>
          <w:rFonts w:cs="Arial"/>
          <w:sz w:val="16"/>
          <w:szCs w:val="16"/>
          <w:lang w:val="da-DK"/>
        </w:rPr>
        <w:t>k</w:t>
      </w:r>
      <w:r w:rsidR="008D7EA5" w:rsidRPr="006C7346">
        <w:rPr>
          <w:rFonts w:cs="Arial"/>
          <w:sz w:val="16"/>
          <w:szCs w:val="16"/>
          <w:lang w:val="da-DK"/>
        </w:rPr>
        <w:softHyphen/>
        <w:t>si</w:t>
      </w:r>
      <w:r w:rsidR="00872A1C">
        <w:rPr>
          <w:rFonts w:cs="Arial"/>
          <w:sz w:val="16"/>
          <w:szCs w:val="16"/>
          <w:lang w:val="da-DK"/>
        </w:rPr>
        <w:t>c</w:t>
      </w:r>
      <w:r w:rsidR="008D7EA5" w:rsidRPr="006C7346">
        <w:rPr>
          <w:rFonts w:cs="Arial"/>
          <w:sz w:val="16"/>
          <w:szCs w:val="16"/>
          <w:lang w:val="da-DK"/>
        </w:rPr>
        <w:t xml:space="preserve">itet, herunder </w:t>
      </w:r>
      <w:proofErr w:type="spellStart"/>
      <w:r w:rsidR="008D7EA5" w:rsidRPr="006C7346">
        <w:rPr>
          <w:rFonts w:cs="Arial"/>
          <w:sz w:val="16"/>
          <w:szCs w:val="16"/>
          <w:lang w:val="da-DK"/>
        </w:rPr>
        <w:t>kardielle</w:t>
      </w:r>
      <w:proofErr w:type="spellEnd"/>
      <w:r w:rsidR="008D7EA5" w:rsidRPr="006C7346">
        <w:rPr>
          <w:rFonts w:cs="Arial"/>
          <w:sz w:val="16"/>
          <w:szCs w:val="16"/>
          <w:lang w:val="da-DK"/>
        </w:rPr>
        <w:t xml:space="preserve">, </w:t>
      </w:r>
      <w:proofErr w:type="spellStart"/>
      <w:r w:rsidR="008D7EA5" w:rsidRPr="006C7346">
        <w:rPr>
          <w:rFonts w:cs="Arial"/>
          <w:sz w:val="16"/>
          <w:szCs w:val="16"/>
          <w:lang w:val="da-DK"/>
        </w:rPr>
        <w:t>pulmonale</w:t>
      </w:r>
      <w:proofErr w:type="spellEnd"/>
      <w:r w:rsidR="008D7EA5" w:rsidRPr="006C7346">
        <w:rPr>
          <w:rFonts w:cs="Arial"/>
          <w:sz w:val="16"/>
          <w:szCs w:val="16"/>
          <w:lang w:val="da-DK"/>
        </w:rPr>
        <w:t>, neurologiske og der</w:t>
      </w:r>
      <w:r w:rsidR="008D7EA5" w:rsidRPr="006C7346">
        <w:rPr>
          <w:rFonts w:cs="Arial"/>
          <w:sz w:val="16"/>
          <w:szCs w:val="16"/>
          <w:lang w:val="da-DK"/>
        </w:rPr>
        <w:softHyphen/>
        <w:t>matologiske bivirk</w:t>
      </w:r>
      <w:r w:rsidR="008D7EA5" w:rsidRPr="006C7346">
        <w:rPr>
          <w:rFonts w:cs="Arial"/>
          <w:sz w:val="16"/>
          <w:szCs w:val="16"/>
          <w:lang w:val="da-DK"/>
        </w:rPr>
        <w:softHyphen/>
        <w:t>ninger</w:t>
      </w:r>
      <w:proofErr w:type="gramStart"/>
      <w:r w:rsidR="008D7EA5" w:rsidRPr="006C7346">
        <w:rPr>
          <w:rFonts w:cs="Arial"/>
          <w:sz w:val="16"/>
          <w:szCs w:val="16"/>
          <w:lang w:val="da-DK"/>
        </w:rPr>
        <w:t xml:space="preserve"> (der henvises til information om de enkelte anvendte kemoterapi-præparater.</w:t>
      </w:r>
      <w:proofErr w:type="gramEnd"/>
      <w:r w:rsidR="00BF79E5" w:rsidRPr="006C7346">
        <w:rPr>
          <w:rFonts w:cs="Arial"/>
          <w:sz w:val="16"/>
          <w:szCs w:val="16"/>
          <w:lang w:val="da-DK"/>
        </w:rPr>
        <w:t xml:space="preserve"> </w:t>
      </w:r>
      <w:proofErr w:type="spellStart"/>
      <w:r w:rsidR="00BF79E5" w:rsidRPr="00FC3638">
        <w:rPr>
          <w:rFonts w:cs="Arial"/>
          <w:sz w:val="16"/>
          <w:szCs w:val="16"/>
        </w:rPr>
        <w:t>På</w:t>
      </w:r>
      <w:proofErr w:type="spellEnd"/>
      <w:r w:rsidR="00BF79E5" w:rsidRPr="00FC3638">
        <w:rPr>
          <w:rFonts w:cs="Arial"/>
          <w:sz w:val="16"/>
          <w:szCs w:val="16"/>
        </w:rPr>
        <w:t xml:space="preserve"> </w:t>
      </w:r>
      <w:proofErr w:type="spellStart"/>
      <w:r w:rsidR="00BF79E5" w:rsidRPr="00FC3638">
        <w:rPr>
          <w:rFonts w:cs="Arial"/>
          <w:sz w:val="16"/>
          <w:szCs w:val="16"/>
        </w:rPr>
        <w:t>grund</w:t>
      </w:r>
      <w:proofErr w:type="spellEnd"/>
      <w:r w:rsidR="00BF79E5" w:rsidRPr="00FC3638">
        <w:rPr>
          <w:rFonts w:cs="Arial"/>
          <w:sz w:val="16"/>
          <w:szCs w:val="16"/>
        </w:rPr>
        <w:t xml:space="preserve"> </w:t>
      </w:r>
      <w:proofErr w:type="spellStart"/>
      <w:r w:rsidR="00BF79E5" w:rsidRPr="00FC3638">
        <w:rPr>
          <w:rFonts w:cs="Arial"/>
          <w:sz w:val="16"/>
          <w:szCs w:val="16"/>
        </w:rPr>
        <w:t>af</w:t>
      </w:r>
      <w:proofErr w:type="spellEnd"/>
      <w:r w:rsidR="00BF79E5" w:rsidRPr="00FC3638">
        <w:rPr>
          <w:rFonts w:cs="Arial"/>
          <w:sz w:val="16"/>
          <w:szCs w:val="16"/>
        </w:rPr>
        <w:t xml:space="preserve"> </w:t>
      </w:r>
      <w:proofErr w:type="spellStart"/>
      <w:r w:rsidR="00BF79E5" w:rsidRPr="00FC3638">
        <w:rPr>
          <w:rFonts w:cs="Arial"/>
          <w:sz w:val="16"/>
          <w:szCs w:val="16"/>
        </w:rPr>
        <w:t>mulighed</w:t>
      </w:r>
      <w:proofErr w:type="spellEnd"/>
      <w:r w:rsidR="00BF79E5" w:rsidRPr="00FC3638">
        <w:rPr>
          <w:rFonts w:cs="Arial"/>
          <w:sz w:val="16"/>
          <w:szCs w:val="16"/>
        </w:rPr>
        <w:t xml:space="preserve"> for at behandle med højere doser af kemoterapi, kan patienter være i større risiko for at udvikle trombocytopeni og anæmi. Der anbefales derfor regelmæssig kontrol af trombocyttal og hæmatokrit. </w:t>
      </w:r>
      <w:r w:rsidR="00C65488" w:rsidRPr="00FC3638">
        <w:rPr>
          <w:rFonts w:cs="Arial"/>
          <w:b/>
          <w:sz w:val="16"/>
          <w:szCs w:val="16"/>
        </w:rPr>
        <w:t xml:space="preserve">Andre specielle forsiktighedsregler: </w:t>
      </w:r>
      <w:r w:rsidR="004659F8" w:rsidRPr="00FC3638">
        <w:rPr>
          <w:rFonts w:cs="Arial"/>
          <w:sz w:val="16"/>
          <w:szCs w:val="16"/>
        </w:rPr>
        <w:t>Neupogen</w:t>
      </w:r>
      <w:r w:rsidR="00475084" w:rsidRPr="00FC3638">
        <w:rPr>
          <w:rFonts w:cs="Arial"/>
          <w:sz w:val="16"/>
          <w:szCs w:val="16"/>
          <w:vertAlign w:val="superscript"/>
        </w:rPr>
        <w:sym w:font="Symbol" w:char="F0E2"/>
      </w:r>
      <w:r w:rsidR="004659F8" w:rsidRPr="00FC3638">
        <w:rPr>
          <w:rFonts w:cs="Arial"/>
          <w:sz w:val="16"/>
          <w:szCs w:val="16"/>
        </w:rPr>
        <w:t xml:space="preserve"> filgrastims virkning i form af øget neutrofiltal sker primært ved påvirkning af de umodne neutrofile granulocytter. Hos patienter med nedsat antal umodne neutrofile granulocytter kan effekten </w:t>
      </w:r>
      <w:r w:rsidR="004659F8" w:rsidRPr="00FC3638">
        <w:rPr>
          <w:rFonts w:cs="Arial"/>
          <w:sz w:val="16"/>
          <w:szCs w:val="16"/>
        </w:rPr>
        <w:lastRenderedPageBreak/>
        <w:t xml:space="preserve">derfor være formindsket. </w:t>
      </w:r>
      <w:r w:rsidR="00AF3B90" w:rsidRPr="00FC3638">
        <w:rPr>
          <w:rFonts w:cs="Arial"/>
          <w:sz w:val="16"/>
          <w:szCs w:val="16"/>
        </w:rPr>
        <w:t xml:space="preserve">Vaskulære lidelser, inkl. veneokklusive lidelser og væskeforstyrrelser, er lejlighedsvist rapporteret hos patienter i behandling med højdosis kemoterapi efterfulgt af transplantation. </w:t>
      </w:r>
      <w:r w:rsidR="005B05FF" w:rsidRPr="00FC3638">
        <w:rPr>
          <w:rFonts w:cs="Arial"/>
          <w:sz w:val="16"/>
          <w:szCs w:val="16"/>
        </w:rPr>
        <w:t xml:space="preserve">Tilfælde af </w:t>
      </w:r>
      <w:r w:rsidR="00FE38C9" w:rsidRPr="00FC3638">
        <w:rPr>
          <w:rFonts w:cs="Arial"/>
          <w:sz w:val="16"/>
          <w:szCs w:val="16"/>
        </w:rPr>
        <w:t>”graft versus host disease” (</w:t>
      </w:r>
      <w:r w:rsidR="005B05FF" w:rsidRPr="00FC3638">
        <w:rPr>
          <w:rFonts w:cs="Arial"/>
          <w:sz w:val="16"/>
          <w:szCs w:val="16"/>
        </w:rPr>
        <w:t>GvHD</w:t>
      </w:r>
      <w:r w:rsidR="00FE38C9" w:rsidRPr="00FC3638">
        <w:rPr>
          <w:rFonts w:cs="Arial"/>
          <w:sz w:val="16"/>
          <w:szCs w:val="16"/>
        </w:rPr>
        <w:t>)</w:t>
      </w:r>
      <w:r w:rsidR="005B05FF" w:rsidRPr="00FC3638">
        <w:rPr>
          <w:rFonts w:cs="Arial"/>
          <w:sz w:val="16"/>
          <w:szCs w:val="16"/>
        </w:rPr>
        <w:t xml:space="preserve"> og fataliteter er blevet indberettet for patienter, der fik G-CSF efter allogen knoglemarvs</w:t>
      </w:r>
      <w:r w:rsidR="00256C5B" w:rsidRPr="00FC3638">
        <w:rPr>
          <w:rFonts w:cs="Arial"/>
          <w:sz w:val="16"/>
          <w:szCs w:val="16"/>
        </w:rPr>
        <w:t>-</w:t>
      </w:r>
      <w:r w:rsidR="005B05FF" w:rsidRPr="00FC3638">
        <w:rPr>
          <w:rFonts w:cs="Arial"/>
          <w:sz w:val="16"/>
          <w:szCs w:val="16"/>
        </w:rPr>
        <w:t>transplantation</w:t>
      </w:r>
      <w:r w:rsidR="00F12BAD" w:rsidRPr="00FC3638">
        <w:rPr>
          <w:rFonts w:cs="Arial"/>
          <w:sz w:val="16"/>
          <w:szCs w:val="16"/>
        </w:rPr>
        <w:t>.</w:t>
      </w:r>
      <w:r w:rsidR="009D1F94" w:rsidRPr="00FC3638">
        <w:rPr>
          <w:rFonts w:cs="Arial"/>
          <w:sz w:val="16"/>
          <w:szCs w:val="16"/>
        </w:rPr>
        <w:t xml:space="preserve"> </w:t>
      </w:r>
      <w:r w:rsidR="00690DA8" w:rsidRPr="00FC3638">
        <w:rPr>
          <w:rFonts w:cs="Arial"/>
          <w:sz w:val="16"/>
          <w:szCs w:val="16"/>
        </w:rPr>
        <w:t>Neupogen</w:t>
      </w:r>
      <w:r w:rsidR="00475084" w:rsidRPr="00FC3638">
        <w:rPr>
          <w:rFonts w:cs="Arial"/>
          <w:sz w:val="16"/>
          <w:szCs w:val="16"/>
          <w:vertAlign w:val="superscript"/>
        </w:rPr>
        <w:sym w:font="Symbol" w:char="F0E2"/>
      </w:r>
      <w:r w:rsidR="00690DA8" w:rsidRPr="00FC3638">
        <w:rPr>
          <w:rFonts w:cs="Arial"/>
          <w:sz w:val="16"/>
          <w:szCs w:val="16"/>
        </w:rPr>
        <w:t xml:space="preserve"> filgrastim</w:t>
      </w:r>
      <w:r w:rsidR="00B60696" w:rsidRPr="00FC3638">
        <w:rPr>
          <w:rFonts w:cs="Arial"/>
          <w:sz w:val="16"/>
          <w:szCs w:val="16"/>
        </w:rPr>
        <w:t xml:space="preserve"> indeholder sorbitol (E420).</w:t>
      </w:r>
      <w:r w:rsidR="005B0CCD" w:rsidRPr="006125A2">
        <w:rPr>
          <w:rFonts w:cs="Arial"/>
          <w:sz w:val="16"/>
          <w:szCs w:val="16"/>
        </w:rPr>
        <w:t xml:space="preserve"> </w:t>
      </w:r>
      <w:r w:rsidR="005B0CCD" w:rsidRPr="00FC3638">
        <w:rPr>
          <w:rFonts w:cs="Arial"/>
          <w:b/>
          <w:sz w:val="16"/>
          <w:szCs w:val="16"/>
        </w:rPr>
        <w:t>Specielle forsigtighedsregler ved mobilisering af perifere blodstamceller:</w:t>
      </w:r>
      <w:r w:rsidR="005B0CCD" w:rsidRPr="00D71B6E">
        <w:rPr>
          <w:rFonts w:cs="Arial"/>
          <w:sz w:val="16"/>
          <w:szCs w:val="16"/>
        </w:rPr>
        <w:t xml:space="preserve"> </w:t>
      </w:r>
      <w:r w:rsidR="005B0CCD" w:rsidRPr="00FC3638">
        <w:rPr>
          <w:rFonts w:cs="Arial"/>
          <w:i/>
          <w:sz w:val="16"/>
          <w:szCs w:val="16"/>
        </w:rPr>
        <w:t>Tidligere behandling med cytostatika:</w:t>
      </w:r>
      <w:r w:rsidR="005B0CCD" w:rsidRPr="006125A2">
        <w:rPr>
          <w:rFonts w:cs="Arial"/>
          <w:sz w:val="16"/>
          <w:szCs w:val="16"/>
        </w:rPr>
        <w:t xml:space="preserve"> </w:t>
      </w:r>
      <w:r w:rsidR="005B0CCD" w:rsidRPr="00FC3638">
        <w:rPr>
          <w:rFonts w:cs="Arial"/>
          <w:sz w:val="16"/>
          <w:szCs w:val="16"/>
        </w:rPr>
        <w:t>Patienter som tidligere har fået omfattende myelosuppressiv kemoterapi vil ikke altid opnå tilstrækkelig mobilisering af perifere blodstamceller til at opnå den anbefalede minimumshøst (≥2,0 x 10</w:t>
      </w:r>
      <w:r w:rsidR="005B0CCD" w:rsidRPr="00FC3638">
        <w:rPr>
          <w:rFonts w:cs="Arial"/>
          <w:sz w:val="16"/>
          <w:szCs w:val="16"/>
          <w:vertAlign w:val="superscript"/>
        </w:rPr>
        <w:t>6</w:t>
      </w:r>
      <w:r w:rsidR="005B0CCD" w:rsidRPr="00FC3638">
        <w:rPr>
          <w:rFonts w:cs="Arial"/>
          <w:sz w:val="16"/>
          <w:szCs w:val="16"/>
        </w:rPr>
        <w:t xml:space="preserve"> CD34</w:t>
      </w:r>
      <w:r w:rsidR="005B0CCD" w:rsidRPr="00FC3638">
        <w:rPr>
          <w:rFonts w:cs="Arial"/>
          <w:sz w:val="16"/>
          <w:szCs w:val="16"/>
          <w:vertAlign w:val="superscript"/>
        </w:rPr>
        <w:t>+</w:t>
      </w:r>
      <w:r w:rsidR="005B0CCD" w:rsidRPr="00FC3638">
        <w:rPr>
          <w:rFonts w:cs="Arial"/>
          <w:sz w:val="16"/>
          <w:szCs w:val="16"/>
        </w:rPr>
        <w:t xml:space="preserve"> celler/kg) eller acceleration af øgning af trombocytter i samme grad.</w:t>
      </w:r>
      <w:r w:rsidR="005B0CCD" w:rsidRPr="00D71B6E">
        <w:rPr>
          <w:rFonts w:cs="Arial"/>
          <w:sz w:val="16"/>
          <w:szCs w:val="16"/>
        </w:rPr>
        <w:t xml:space="preserve"> </w:t>
      </w:r>
      <w:r w:rsidR="009B1534" w:rsidRPr="00FC3638">
        <w:rPr>
          <w:rFonts w:cs="Arial"/>
          <w:b/>
          <w:sz w:val="16"/>
          <w:szCs w:val="16"/>
        </w:rPr>
        <w:t>Særlige forsigtighedsregler hos raske donorer ved mobilisering af perifere blodstamceller</w:t>
      </w:r>
      <w:r w:rsidR="005B0CCD" w:rsidRPr="00FC3638">
        <w:rPr>
          <w:rFonts w:cs="Arial"/>
          <w:b/>
          <w:sz w:val="16"/>
          <w:szCs w:val="16"/>
        </w:rPr>
        <w:t>:</w:t>
      </w:r>
      <w:r w:rsidR="005B0CCD" w:rsidRPr="00D71B6E">
        <w:rPr>
          <w:rFonts w:cs="Arial"/>
          <w:sz w:val="16"/>
          <w:szCs w:val="16"/>
        </w:rPr>
        <w:t xml:space="preserve"> </w:t>
      </w:r>
      <w:r w:rsidR="005B0CCD" w:rsidRPr="00FC3638">
        <w:rPr>
          <w:rFonts w:cs="Arial"/>
          <w:sz w:val="16"/>
          <w:szCs w:val="16"/>
        </w:rPr>
        <w:t xml:space="preserve">Mobilisering af perifere blodstamceller giver ikke nogen direkte klinisk fordel for raske donorer og skal kun anvendes ved allogen stamcelle transplantation. </w:t>
      </w:r>
      <w:r w:rsidR="009D3EE8" w:rsidRPr="00FC3638">
        <w:rPr>
          <w:rFonts w:cs="Arial"/>
          <w:sz w:val="16"/>
          <w:szCs w:val="16"/>
        </w:rPr>
        <w:t>Sikkerheden og effekten af Neupogen</w:t>
      </w:r>
      <w:r w:rsidR="00475084" w:rsidRPr="00FC3638">
        <w:rPr>
          <w:rFonts w:cs="Arial"/>
          <w:sz w:val="16"/>
          <w:szCs w:val="16"/>
          <w:vertAlign w:val="superscript"/>
        </w:rPr>
        <w:sym w:font="Symbol" w:char="F0E2"/>
      </w:r>
      <w:r w:rsidR="009D3EE8" w:rsidRPr="00FC3638">
        <w:rPr>
          <w:rFonts w:cs="Arial"/>
          <w:sz w:val="16"/>
          <w:szCs w:val="16"/>
        </w:rPr>
        <w:t xml:space="preserve"> </w:t>
      </w:r>
      <w:r w:rsidR="00BA1562" w:rsidRPr="00FC3638">
        <w:rPr>
          <w:rFonts w:cs="Arial"/>
          <w:sz w:val="16"/>
          <w:szCs w:val="16"/>
        </w:rPr>
        <w:t xml:space="preserve">filgrastim </w:t>
      </w:r>
      <w:r w:rsidR="009D3EE8" w:rsidRPr="00FC3638">
        <w:rPr>
          <w:rFonts w:cs="Arial"/>
          <w:sz w:val="16"/>
          <w:szCs w:val="16"/>
        </w:rPr>
        <w:t xml:space="preserve">er ikke undersøgt hos raske donorer &lt; 16 år og &gt; 60 år. </w:t>
      </w:r>
      <w:r w:rsidR="005B0CCD" w:rsidRPr="00FC3638">
        <w:rPr>
          <w:rFonts w:cs="Arial"/>
          <w:sz w:val="16"/>
          <w:szCs w:val="16"/>
        </w:rPr>
        <w:t>Forbigående trombocyttopeni (plader &lt;100 x 10</w:t>
      </w:r>
      <w:r w:rsidR="005B0CCD" w:rsidRPr="00FC3638">
        <w:rPr>
          <w:rFonts w:cs="Arial"/>
          <w:sz w:val="16"/>
          <w:szCs w:val="16"/>
          <w:vertAlign w:val="superscript"/>
        </w:rPr>
        <w:t>9</w:t>
      </w:r>
      <w:r w:rsidR="00155EF8" w:rsidRPr="00FC3638">
        <w:rPr>
          <w:rFonts w:cs="Arial"/>
          <w:sz w:val="16"/>
          <w:szCs w:val="16"/>
        </w:rPr>
        <w:t>/l</w:t>
      </w:r>
      <w:r w:rsidR="005B0CCD" w:rsidRPr="00FC3638">
        <w:rPr>
          <w:rFonts w:cs="Arial"/>
          <w:sz w:val="16"/>
          <w:szCs w:val="16"/>
        </w:rPr>
        <w:t>) efter filgrastim administration og leukaferese blev set hos 3</w:t>
      </w:r>
      <w:r w:rsidR="009B1534" w:rsidRPr="00FC3638">
        <w:rPr>
          <w:rFonts w:cs="Arial"/>
          <w:sz w:val="16"/>
          <w:szCs w:val="16"/>
        </w:rPr>
        <w:t xml:space="preserve">5% af donorerne. </w:t>
      </w:r>
      <w:r w:rsidR="00690DA8" w:rsidRPr="00FC3638">
        <w:rPr>
          <w:rFonts w:cs="Arial"/>
          <w:sz w:val="16"/>
          <w:szCs w:val="16"/>
        </w:rPr>
        <w:t>Neupogen</w:t>
      </w:r>
      <w:r w:rsidR="00475084" w:rsidRPr="00FC3638">
        <w:rPr>
          <w:rFonts w:cs="Arial"/>
          <w:sz w:val="16"/>
          <w:szCs w:val="16"/>
          <w:vertAlign w:val="superscript"/>
        </w:rPr>
        <w:sym w:font="Symbol" w:char="F0E2"/>
      </w:r>
      <w:r w:rsidR="00690DA8" w:rsidRPr="00FC3638">
        <w:rPr>
          <w:rFonts w:cs="Arial"/>
          <w:sz w:val="16"/>
          <w:szCs w:val="16"/>
        </w:rPr>
        <w:t xml:space="preserve"> filgrastim</w:t>
      </w:r>
      <w:r w:rsidR="005B0CCD" w:rsidRPr="00FC3638">
        <w:rPr>
          <w:rFonts w:cs="Arial"/>
          <w:sz w:val="16"/>
          <w:szCs w:val="16"/>
        </w:rPr>
        <w:t xml:space="preserve"> administration skal stoppes eller dosis nedsættes hvis leukocyttallet stiger til &gt;70 x 10</w:t>
      </w:r>
      <w:r w:rsidR="005B0CCD" w:rsidRPr="00FC3638">
        <w:rPr>
          <w:rFonts w:cs="Arial"/>
          <w:sz w:val="16"/>
          <w:szCs w:val="16"/>
          <w:vertAlign w:val="superscript"/>
        </w:rPr>
        <w:t>9</w:t>
      </w:r>
      <w:r w:rsidR="00155EF8" w:rsidRPr="00FC3638">
        <w:rPr>
          <w:rFonts w:cs="Arial"/>
          <w:sz w:val="16"/>
          <w:szCs w:val="16"/>
        </w:rPr>
        <w:t>/l</w:t>
      </w:r>
      <w:r w:rsidR="005B0CCD" w:rsidRPr="00FC3638">
        <w:rPr>
          <w:rFonts w:cs="Arial"/>
          <w:sz w:val="16"/>
          <w:szCs w:val="16"/>
        </w:rPr>
        <w:t>. Donorer</w:t>
      </w:r>
      <w:r w:rsidR="00F30BFB" w:rsidRPr="00FC3638">
        <w:rPr>
          <w:rFonts w:cs="Arial"/>
          <w:sz w:val="16"/>
          <w:szCs w:val="16"/>
        </w:rPr>
        <w:t xml:space="preserve">ne skal </w:t>
      </w:r>
      <w:r w:rsidR="005B0CCD" w:rsidRPr="00FC3638">
        <w:rPr>
          <w:rFonts w:cs="Arial"/>
          <w:sz w:val="16"/>
          <w:szCs w:val="16"/>
        </w:rPr>
        <w:t>monitoreres til deres hæmatologiske værdier er normale.</w:t>
      </w:r>
      <w:r w:rsidR="00131353" w:rsidRPr="00FC3638">
        <w:rPr>
          <w:rFonts w:cs="Arial"/>
          <w:sz w:val="16"/>
          <w:szCs w:val="16"/>
        </w:rPr>
        <w:t xml:space="preserve"> Alligevel kan risiko for påvirkning af en malign myeloid cellelinie ikke udelukkes. </w:t>
      </w:r>
      <w:r w:rsidR="00624285" w:rsidRPr="00FC3638">
        <w:rPr>
          <w:rFonts w:cs="Arial"/>
          <w:sz w:val="16"/>
          <w:szCs w:val="16"/>
        </w:rPr>
        <w:t>Almindelige, men generelt asymptomatiske tilfælde af splenomegali og i</w:t>
      </w:r>
      <w:r w:rsidR="005A4FD2" w:rsidRPr="00FC3638">
        <w:rPr>
          <w:rFonts w:cs="Arial"/>
          <w:sz w:val="16"/>
          <w:szCs w:val="16"/>
        </w:rPr>
        <w:t>kke almindelige</w:t>
      </w:r>
      <w:r w:rsidR="00F30BFB" w:rsidRPr="00FC3638">
        <w:rPr>
          <w:rFonts w:cs="Arial"/>
          <w:sz w:val="16"/>
          <w:szCs w:val="16"/>
        </w:rPr>
        <w:t xml:space="preserve"> tilfælde af miltruptur er blevet rapporteret hos raske donorer (og patienter) efter administration af granulocyt-kolonistimulerende faktorer (G-CSFs).</w:t>
      </w:r>
      <w:r w:rsidR="00624285" w:rsidRPr="00FC3638">
        <w:rPr>
          <w:rFonts w:cs="Arial"/>
          <w:sz w:val="16"/>
          <w:szCs w:val="16"/>
        </w:rPr>
        <w:t xml:space="preserve"> Nogle tilfælde af miltruptur var dødelige.</w:t>
      </w:r>
      <w:r w:rsidR="00F30BFB" w:rsidRPr="00FC3638">
        <w:rPr>
          <w:rFonts w:cs="Arial"/>
          <w:sz w:val="16"/>
          <w:szCs w:val="16"/>
        </w:rPr>
        <w:t xml:space="preserve"> Milt størrelsen bør </w:t>
      </w:r>
      <w:r w:rsidR="00624285" w:rsidRPr="00FC3638">
        <w:rPr>
          <w:rFonts w:cs="Arial"/>
          <w:sz w:val="16"/>
          <w:szCs w:val="16"/>
        </w:rPr>
        <w:t xml:space="preserve">derfor </w:t>
      </w:r>
      <w:r w:rsidR="00F30BFB" w:rsidRPr="00FC3638">
        <w:rPr>
          <w:rFonts w:cs="Arial"/>
          <w:sz w:val="16"/>
          <w:szCs w:val="16"/>
        </w:rPr>
        <w:t>monitoreres og diagnosen milt ruptur skal overvejes hvis donorer og/eller patienter klager over smerter i venstre side af abdomen eller i nederste del af skulderbladet.</w:t>
      </w:r>
      <w:r w:rsidR="00661576" w:rsidRPr="00D71B6E">
        <w:rPr>
          <w:rFonts w:cs="Arial"/>
          <w:sz w:val="16"/>
          <w:szCs w:val="16"/>
        </w:rPr>
        <w:t xml:space="preserve"> </w:t>
      </w:r>
      <w:r w:rsidR="00844DB4" w:rsidRPr="00FC3638">
        <w:rPr>
          <w:rFonts w:cs="Arial"/>
          <w:i/>
          <w:sz w:val="16"/>
          <w:szCs w:val="16"/>
        </w:rPr>
        <w:t>Særlige forsigtighedsregler hos modtagere af allogene perifere blodstamceller mobiliseret med Neupogen</w:t>
      </w:r>
      <w:r w:rsidR="00F930DD" w:rsidRPr="00FC3638">
        <w:rPr>
          <w:rFonts w:cs="Arial"/>
          <w:i/>
          <w:sz w:val="16"/>
          <w:szCs w:val="16"/>
          <w:vertAlign w:val="superscript"/>
        </w:rPr>
        <w:sym w:font="Symbol" w:char="F0E2"/>
      </w:r>
      <w:r w:rsidR="00844DB4" w:rsidRPr="00FC3638">
        <w:rPr>
          <w:rFonts w:cs="Arial"/>
          <w:i/>
          <w:sz w:val="16"/>
          <w:szCs w:val="16"/>
        </w:rPr>
        <w:t xml:space="preserve"> </w:t>
      </w:r>
      <w:r w:rsidR="00EA58C2" w:rsidRPr="00FC3638">
        <w:rPr>
          <w:rFonts w:cs="Arial"/>
          <w:i/>
          <w:sz w:val="16"/>
          <w:szCs w:val="16"/>
        </w:rPr>
        <w:t>filgrastim</w:t>
      </w:r>
      <w:r w:rsidR="00844DB4" w:rsidRPr="00FC3638">
        <w:rPr>
          <w:rFonts w:cs="Arial"/>
          <w:i/>
          <w:sz w:val="16"/>
          <w:szCs w:val="16"/>
        </w:rPr>
        <w:t>:</w:t>
      </w:r>
      <w:r w:rsidR="00844DB4">
        <w:rPr>
          <w:rFonts w:cs="Arial"/>
          <w:i/>
          <w:sz w:val="16"/>
          <w:szCs w:val="16"/>
        </w:rPr>
        <w:t xml:space="preserve"> </w:t>
      </w:r>
      <w:r w:rsidR="00661576" w:rsidRPr="00FC3638">
        <w:rPr>
          <w:rFonts w:cs="Arial"/>
          <w:sz w:val="16"/>
          <w:szCs w:val="16"/>
        </w:rPr>
        <w:t>Nuværende data tyder på at immunologiske interaktioner mellem det allogene PBPC transplantat og modtageren kan være forbundet med en øget risiko for akut eller kroni</w:t>
      </w:r>
      <w:r w:rsidR="00FE38C9" w:rsidRPr="00FC3638">
        <w:rPr>
          <w:rFonts w:cs="Arial"/>
          <w:sz w:val="16"/>
          <w:szCs w:val="16"/>
        </w:rPr>
        <w:t>sk GvHD</w:t>
      </w:r>
      <w:r w:rsidR="00661576" w:rsidRPr="00FC3638">
        <w:rPr>
          <w:rFonts w:cs="Arial"/>
          <w:sz w:val="16"/>
          <w:szCs w:val="16"/>
        </w:rPr>
        <w:t xml:space="preserve"> sammenlignet med en knoglemarvstransplantation.</w:t>
      </w:r>
      <w:r w:rsidR="00844DB4" w:rsidRPr="006125A2">
        <w:rPr>
          <w:rFonts w:cs="Arial"/>
          <w:sz w:val="16"/>
          <w:szCs w:val="16"/>
        </w:rPr>
        <w:t xml:space="preserve"> </w:t>
      </w:r>
      <w:r w:rsidR="0077625A" w:rsidRPr="00FC3638">
        <w:rPr>
          <w:rFonts w:cs="Arial"/>
          <w:b/>
          <w:i/>
          <w:sz w:val="16"/>
          <w:szCs w:val="16"/>
        </w:rPr>
        <w:t>Særlige forsigtighedsregler hos patienter med svær kronisk neutropeni (SCN):</w:t>
      </w:r>
      <w:r w:rsidR="0077625A" w:rsidRPr="00FC3638">
        <w:rPr>
          <w:rFonts w:cs="Arial"/>
          <w:i/>
          <w:sz w:val="16"/>
          <w:szCs w:val="16"/>
        </w:rPr>
        <w:t xml:space="preserve"> </w:t>
      </w:r>
      <w:r w:rsidR="00570B1A" w:rsidRPr="00FC3638">
        <w:rPr>
          <w:rFonts w:cs="Arial"/>
          <w:i/>
          <w:sz w:val="16"/>
          <w:szCs w:val="16"/>
        </w:rPr>
        <w:t>Blodcelletal:</w:t>
      </w:r>
      <w:r w:rsidR="00570B1A">
        <w:rPr>
          <w:rFonts w:cs="Arial"/>
          <w:i/>
          <w:sz w:val="16"/>
          <w:szCs w:val="16"/>
        </w:rPr>
        <w:t xml:space="preserve"> </w:t>
      </w:r>
      <w:r w:rsidR="0077625A" w:rsidRPr="00FC3638">
        <w:rPr>
          <w:rFonts w:cs="Arial"/>
          <w:sz w:val="16"/>
          <w:szCs w:val="16"/>
        </w:rPr>
        <w:t>Trombocyttallet bør monitoreres nøje, især i de første få uger af behandlingen. Det bør overvejes at behandle intermitterende eller nedsætte Neupogen</w:t>
      </w:r>
      <w:r w:rsidR="00F930DD" w:rsidRPr="00FC3638">
        <w:rPr>
          <w:rFonts w:cs="Arial"/>
          <w:sz w:val="16"/>
          <w:szCs w:val="16"/>
          <w:vertAlign w:val="superscript"/>
        </w:rPr>
        <w:sym w:font="Symbol" w:char="F0E2"/>
      </w:r>
      <w:r w:rsidR="0077625A" w:rsidRPr="00FC3638">
        <w:rPr>
          <w:rFonts w:cs="Arial"/>
          <w:sz w:val="16"/>
          <w:szCs w:val="16"/>
        </w:rPr>
        <w:t xml:space="preserve"> </w:t>
      </w:r>
      <w:r w:rsidR="00EA58C2" w:rsidRPr="00FC3638">
        <w:rPr>
          <w:rFonts w:cs="Arial"/>
          <w:sz w:val="16"/>
          <w:szCs w:val="16"/>
        </w:rPr>
        <w:t xml:space="preserve">filgrastim </w:t>
      </w:r>
      <w:r w:rsidR="0077625A" w:rsidRPr="00FC3638">
        <w:rPr>
          <w:rFonts w:cs="Arial"/>
          <w:sz w:val="16"/>
          <w:szCs w:val="16"/>
        </w:rPr>
        <w:t xml:space="preserve">dosis hos patienter, som udvikler trombocytopeni. Andre blodcelle forandringer kan forekomme, inkl. anæmi og forbigående stigninger af myeloide stamceller, som nødvendiggør tæt monitorering af celletal. </w:t>
      </w:r>
      <w:r w:rsidR="00570B1A" w:rsidRPr="00FC3638">
        <w:rPr>
          <w:rFonts w:cs="Arial"/>
          <w:i/>
          <w:sz w:val="16"/>
          <w:szCs w:val="16"/>
        </w:rPr>
        <w:t>Andre specielle forsigtighedsregler:</w:t>
      </w:r>
      <w:r w:rsidR="00570B1A">
        <w:rPr>
          <w:rFonts w:cs="Arial"/>
          <w:i/>
          <w:sz w:val="16"/>
          <w:szCs w:val="16"/>
        </w:rPr>
        <w:t xml:space="preserve"> </w:t>
      </w:r>
      <w:r w:rsidR="0077625A" w:rsidRPr="00FC3638">
        <w:rPr>
          <w:rFonts w:cs="Arial"/>
          <w:sz w:val="16"/>
          <w:szCs w:val="16"/>
        </w:rPr>
        <w:t>Årsager til forbigående neutropeni, såsom virus infektioner bør ekskluderes. Hæmatouri var almindeligt, og proteinuri forekom hos et mindre antal patienter. Regelmæssige urinanalyser bør udføres for at monitorere disse hændelser</w:t>
      </w:r>
      <w:r w:rsidR="0077625A" w:rsidRPr="00FC3638">
        <w:rPr>
          <w:rFonts w:cs="Arial"/>
          <w:i/>
          <w:sz w:val="16"/>
          <w:szCs w:val="16"/>
        </w:rPr>
        <w:t xml:space="preserve">. </w:t>
      </w:r>
      <w:r w:rsidR="00F01417" w:rsidRPr="00FC3638">
        <w:rPr>
          <w:rFonts w:cs="Arial"/>
          <w:b/>
          <w:i/>
          <w:sz w:val="16"/>
          <w:szCs w:val="16"/>
        </w:rPr>
        <w:t>Særlige forsigtighedsregler hos patienter med HIV infektion:</w:t>
      </w:r>
      <w:r w:rsidR="00F01417" w:rsidRPr="007767E8">
        <w:rPr>
          <w:rFonts w:cs="Arial"/>
          <w:b/>
          <w:sz w:val="16"/>
          <w:szCs w:val="16"/>
        </w:rPr>
        <w:t xml:space="preserve"> </w:t>
      </w:r>
      <w:r w:rsidR="00570B1A" w:rsidRPr="00FC3638">
        <w:rPr>
          <w:rFonts w:cs="Arial"/>
          <w:i/>
          <w:sz w:val="16"/>
          <w:szCs w:val="16"/>
        </w:rPr>
        <w:t>Blodværdier:</w:t>
      </w:r>
      <w:r w:rsidR="00570B1A">
        <w:rPr>
          <w:rFonts w:cs="Arial"/>
          <w:b/>
          <w:i/>
          <w:sz w:val="16"/>
          <w:szCs w:val="16"/>
        </w:rPr>
        <w:t xml:space="preserve"> </w:t>
      </w:r>
      <w:r w:rsidR="00F01417" w:rsidRPr="00FC3638">
        <w:rPr>
          <w:rFonts w:cs="Arial"/>
          <w:sz w:val="16"/>
          <w:szCs w:val="16"/>
        </w:rPr>
        <w:t>Absolut neutrofiltal (ANC) skal monitoreres ofte, specielt i de første uger af behandling. Nogle patienter responderer med en hurtig stigning i neutrofiltal allerede på den første dosis. Det anbefales at ANC måles dagligt de første 2-3 dage af behandlingen. Derefter, mindst to gange ugentligt de første 2 uger og 1 gang ugentligt eller 1 gang hver anden uge under resten af behandlingen.</w:t>
      </w:r>
      <w:r w:rsidR="00F01417" w:rsidRPr="006125A2">
        <w:rPr>
          <w:rFonts w:cs="Arial"/>
          <w:sz w:val="16"/>
          <w:szCs w:val="16"/>
        </w:rPr>
        <w:t xml:space="preserve"> </w:t>
      </w:r>
      <w:r w:rsidR="00F01417" w:rsidRPr="00FC3638">
        <w:rPr>
          <w:rFonts w:cs="Arial"/>
          <w:i/>
          <w:sz w:val="16"/>
          <w:szCs w:val="16"/>
        </w:rPr>
        <w:t>Risici associeret til stigende dosis af myelosuppresiv behandling:</w:t>
      </w:r>
      <w:r w:rsidR="00F01417" w:rsidRPr="00FC3638">
        <w:rPr>
          <w:rFonts w:cs="Arial"/>
          <w:b/>
          <w:sz w:val="16"/>
          <w:szCs w:val="16"/>
        </w:rPr>
        <w:t xml:space="preserve"> </w:t>
      </w:r>
      <w:r w:rsidR="00F01417" w:rsidRPr="00FC3638">
        <w:rPr>
          <w:rFonts w:cs="Arial"/>
          <w:sz w:val="16"/>
          <w:szCs w:val="16"/>
        </w:rPr>
        <w:t>Behandling med Neupogen</w:t>
      </w:r>
      <w:r w:rsidR="00F930DD" w:rsidRPr="00FC3638">
        <w:rPr>
          <w:rFonts w:cs="Arial"/>
          <w:sz w:val="16"/>
          <w:szCs w:val="16"/>
          <w:vertAlign w:val="superscript"/>
        </w:rPr>
        <w:sym w:font="Symbol" w:char="F0E2"/>
      </w:r>
      <w:r w:rsidR="00F01417" w:rsidRPr="00FC3638">
        <w:rPr>
          <w:rFonts w:cs="Arial"/>
          <w:sz w:val="16"/>
          <w:szCs w:val="16"/>
        </w:rPr>
        <w:t xml:space="preserve"> </w:t>
      </w:r>
      <w:r w:rsidR="00EA58C2" w:rsidRPr="00FC3638">
        <w:rPr>
          <w:rFonts w:cs="Arial"/>
          <w:sz w:val="16"/>
          <w:szCs w:val="16"/>
        </w:rPr>
        <w:t xml:space="preserve">filgrastim </w:t>
      </w:r>
      <w:r w:rsidR="00F01417" w:rsidRPr="00FC3638">
        <w:rPr>
          <w:rFonts w:cs="Arial"/>
          <w:sz w:val="16"/>
          <w:szCs w:val="16"/>
        </w:rPr>
        <w:t>forhindrer ikke trombocytopeni og anæmi under den myelosuppresive behandling. Men da patienten under behandling har mulighed for at tolerere højere doser og andre kombinationer af terapi, kan patienten have højere risiko for at udvikle trombocytopeni og anæmi. Regelmæssig monitorering af blodværdier er anbefalet.</w:t>
      </w:r>
      <w:r w:rsidR="00F01417" w:rsidRPr="006125A2">
        <w:rPr>
          <w:rFonts w:cs="Arial"/>
          <w:sz w:val="16"/>
          <w:szCs w:val="16"/>
        </w:rPr>
        <w:t xml:space="preserve"> </w:t>
      </w:r>
      <w:r w:rsidR="00F01417" w:rsidRPr="00FC3638">
        <w:rPr>
          <w:rFonts w:cs="Arial"/>
          <w:i/>
          <w:sz w:val="16"/>
          <w:szCs w:val="16"/>
        </w:rPr>
        <w:t>Infektioner og maligniteter som forårsager myelosuppresion:</w:t>
      </w:r>
      <w:r w:rsidR="00F01417">
        <w:rPr>
          <w:rFonts w:cs="Arial"/>
          <w:b/>
          <w:sz w:val="16"/>
          <w:szCs w:val="16"/>
        </w:rPr>
        <w:t xml:space="preserve"> </w:t>
      </w:r>
      <w:r w:rsidR="00F01417" w:rsidRPr="00FC3638">
        <w:rPr>
          <w:rFonts w:cs="Arial"/>
          <w:sz w:val="16"/>
          <w:szCs w:val="16"/>
        </w:rPr>
        <w:t xml:space="preserve">Neutropeni kan forekomme i forbindelse med opportunistiske infektioner i knoglemarven som </w:t>
      </w:r>
      <w:r w:rsidR="00F01417" w:rsidRPr="00FC3638">
        <w:rPr>
          <w:rFonts w:cs="Arial"/>
          <w:i/>
          <w:sz w:val="16"/>
          <w:szCs w:val="16"/>
        </w:rPr>
        <w:t xml:space="preserve">Mycobakterie avium </w:t>
      </w:r>
      <w:r w:rsidR="00F01417" w:rsidRPr="00FC3638">
        <w:rPr>
          <w:rFonts w:cs="Arial"/>
          <w:sz w:val="16"/>
          <w:szCs w:val="16"/>
        </w:rPr>
        <w:t>eller ved malignitet som lymfom.</w:t>
      </w:r>
      <w:r w:rsidR="00590BBC">
        <w:rPr>
          <w:rFonts w:cs="Arial"/>
          <w:sz w:val="16"/>
          <w:szCs w:val="16"/>
        </w:rPr>
        <w:t xml:space="preserve"> </w:t>
      </w:r>
      <w:r w:rsidR="00590BBC" w:rsidRPr="00FC3638">
        <w:rPr>
          <w:rFonts w:cs="Arial"/>
          <w:b/>
          <w:sz w:val="16"/>
          <w:szCs w:val="16"/>
        </w:rPr>
        <w:t xml:space="preserve">Særlige forsigtighedsregler hos patienter med </w:t>
      </w:r>
      <w:r w:rsidR="00AC5D2A">
        <w:rPr>
          <w:rFonts w:cs="Arial"/>
          <w:b/>
          <w:sz w:val="16"/>
          <w:szCs w:val="16"/>
        </w:rPr>
        <w:t>seglcelletræk og seglcelleanæmi</w:t>
      </w:r>
      <w:r w:rsidR="00590BBC" w:rsidRPr="00FC3638">
        <w:rPr>
          <w:rFonts w:cs="Arial"/>
          <w:b/>
          <w:sz w:val="16"/>
          <w:szCs w:val="16"/>
        </w:rPr>
        <w:t>:</w:t>
      </w:r>
      <w:r w:rsidR="00590BBC" w:rsidRPr="00FC3638">
        <w:rPr>
          <w:rFonts w:cs="Arial"/>
          <w:sz w:val="16"/>
          <w:szCs w:val="16"/>
        </w:rPr>
        <w:t xml:space="preserve"> S</w:t>
      </w:r>
      <w:r w:rsidR="002912C5">
        <w:rPr>
          <w:rFonts w:cs="Arial"/>
          <w:sz w:val="16"/>
          <w:szCs w:val="16"/>
        </w:rPr>
        <w:t>eg</w:t>
      </w:r>
      <w:r w:rsidR="00590BBC" w:rsidRPr="00FC3638">
        <w:rPr>
          <w:rFonts w:cs="Arial"/>
          <w:sz w:val="16"/>
          <w:szCs w:val="16"/>
        </w:rPr>
        <w:t>lecellekrise, i visse tilfælde dødbringende, er rapporteret ved behandling med Neupogen</w:t>
      </w:r>
      <w:r w:rsidR="00590BBC" w:rsidRPr="00FC3638">
        <w:rPr>
          <w:rFonts w:cs="Arial"/>
          <w:sz w:val="16"/>
          <w:szCs w:val="16"/>
          <w:vertAlign w:val="superscript"/>
        </w:rPr>
        <w:sym w:font="Symbol" w:char="F0E2"/>
      </w:r>
      <w:r w:rsidR="00590BBC" w:rsidRPr="00FC3638">
        <w:rPr>
          <w:rFonts w:cs="Arial"/>
          <w:sz w:val="16"/>
          <w:szCs w:val="16"/>
        </w:rPr>
        <w:t xml:space="preserve"> filgrastim hos patienter med </w:t>
      </w:r>
      <w:r w:rsidR="00AC5D2A">
        <w:rPr>
          <w:rFonts w:cs="Arial"/>
          <w:sz w:val="16"/>
          <w:szCs w:val="16"/>
        </w:rPr>
        <w:t>seglcelletræk eller seglcelleanæmi</w:t>
      </w:r>
      <w:r w:rsidR="00590BBC" w:rsidRPr="00FC3638">
        <w:rPr>
          <w:rFonts w:cs="Arial"/>
          <w:sz w:val="16"/>
          <w:szCs w:val="16"/>
        </w:rPr>
        <w:t xml:space="preserve">. Lægen skal udvise forsigtighed ved </w:t>
      </w:r>
      <w:r w:rsidR="0061092D">
        <w:rPr>
          <w:rFonts w:cs="Arial"/>
          <w:sz w:val="16"/>
          <w:szCs w:val="16"/>
        </w:rPr>
        <w:t>ordination</w:t>
      </w:r>
      <w:r w:rsidR="0061092D" w:rsidRPr="00FC3638">
        <w:rPr>
          <w:rFonts w:cs="Arial"/>
          <w:sz w:val="16"/>
          <w:szCs w:val="16"/>
        </w:rPr>
        <w:t xml:space="preserve"> </w:t>
      </w:r>
      <w:r w:rsidR="00590BBC" w:rsidRPr="00FC3638">
        <w:rPr>
          <w:rFonts w:cs="Arial"/>
          <w:sz w:val="16"/>
          <w:szCs w:val="16"/>
        </w:rPr>
        <w:t>af behandling med Neupogen</w:t>
      </w:r>
      <w:r w:rsidR="00590BBC" w:rsidRPr="00FC3638">
        <w:rPr>
          <w:rFonts w:cs="Arial"/>
          <w:sz w:val="16"/>
          <w:szCs w:val="16"/>
          <w:vertAlign w:val="superscript"/>
        </w:rPr>
        <w:sym w:font="Symbol" w:char="F0E2"/>
      </w:r>
      <w:r w:rsidR="00590BBC" w:rsidRPr="00FC3638">
        <w:rPr>
          <w:rFonts w:cs="Arial"/>
          <w:sz w:val="16"/>
          <w:szCs w:val="16"/>
        </w:rPr>
        <w:t xml:space="preserve"> filgrastim hos patienter med </w:t>
      </w:r>
      <w:r w:rsidR="0061092D">
        <w:rPr>
          <w:rFonts w:cs="Arial"/>
          <w:sz w:val="16"/>
          <w:szCs w:val="16"/>
        </w:rPr>
        <w:t>seglcelletræk eller seglcelleanæmi</w:t>
      </w:r>
      <w:r w:rsidR="00590BBC" w:rsidRPr="00FC3638">
        <w:rPr>
          <w:rFonts w:cs="Arial"/>
          <w:sz w:val="16"/>
          <w:szCs w:val="16"/>
        </w:rPr>
        <w:t>.</w:t>
      </w:r>
      <w:r w:rsidR="00005B8C">
        <w:rPr>
          <w:rFonts w:cs="Arial"/>
          <w:sz w:val="16"/>
          <w:szCs w:val="16"/>
        </w:rPr>
        <w:t xml:space="preserve"> </w:t>
      </w:r>
      <w:r w:rsidR="00005B8C" w:rsidRPr="00FC3638">
        <w:rPr>
          <w:rFonts w:cs="Arial"/>
          <w:b/>
          <w:sz w:val="16"/>
          <w:szCs w:val="16"/>
        </w:rPr>
        <w:t>Alle patienter:</w:t>
      </w:r>
      <w:r w:rsidR="00005B8C">
        <w:rPr>
          <w:rFonts w:cs="Arial"/>
          <w:sz w:val="16"/>
          <w:szCs w:val="16"/>
        </w:rPr>
        <w:t xml:space="preserve"> </w:t>
      </w:r>
      <w:r w:rsidR="00005B8C" w:rsidRPr="00FC3638">
        <w:rPr>
          <w:rFonts w:cs="Arial"/>
          <w:sz w:val="16"/>
          <w:szCs w:val="16"/>
        </w:rPr>
        <w:t xml:space="preserve">Patienter med sjældne arvelige problemer med fructoseintolerans bør ikke anvende dette lægemiddel. For at </w:t>
      </w:r>
      <w:proofErr w:type="spellStart"/>
      <w:r w:rsidR="00005B8C" w:rsidRPr="00FC3638">
        <w:rPr>
          <w:rFonts w:cs="Arial"/>
          <w:sz w:val="16"/>
          <w:szCs w:val="16"/>
        </w:rPr>
        <w:t>forbedre</w:t>
      </w:r>
      <w:proofErr w:type="spellEnd"/>
      <w:r w:rsidR="00005B8C" w:rsidRPr="00FC3638">
        <w:rPr>
          <w:rFonts w:cs="Arial"/>
          <w:sz w:val="16"/>
          <w:szCs w:val="16"/>
        </w:rPr>
        <w:t xml:space="preserve"> </w:t>
      </w:r>
      <w:proofErr w:type="spellStart"/>
      <w:r w:rsidR="00005B8C" w:rsidRPr="00FC3638">
        <w:rPr>
          <w:rFonts w:cs="Arial"/>
          <w:sz w:val="16"/>
          <w:szCs w:val="16"/>
        </w:rPr>
        <w:t>sporbarheden</w:t>
      </w:r>
      <w:proofErr w:type="spellEnd"/>
      <w:r w:rsidR="00005B8C" w:rsidRPr="00FC3638">
        <w:rPr>
          <w:rFonts w:cs="Arial"/>
          <w:sz w:val="16"/>
          <w:szCs w:val="16"/>
        </w:rPr>
        <w:t xml:space="preserve"> </w:t>
      </w:r>
      <w:proofErr w:type="spellStart"/>
      <w:proofErr w:type="gramStart"/>
      <w:r w:rsidR="00005B8C" w:rsidRPr="00FC3638">
        <w:rPr>
          <w:rFonts w:cs="Arial"/>
          <w:sz w:val="16"/>
          <w:szCs w:val="16"/>
        </w:rPr>
        <w:t>af</w:t>
      </w:r>
      <w:proofErr w:type="spellEnd"/>
      <w:proofErr w:type="gramEnd"/>
      <w:r w:rsidR="00005B8C" w:rsidRPr="00FC3638">
        <w:rPr>
          <w:rFonts w:cs="Arial"/>
          <w:sz w:val="16"/>
          <w:szCs w:val="16"/>
        </w:rPr>
        <w:t xml:space="preserve"> G-</w:t>
      </w:r>
      <w:proofErr w:type="spellStart"/>
      <w:r w:rsidR="00005B8C" w:rsidRPr="00FC3638">
        <w:rPr>
          <w:rFonts w:cs="Arial"/>
          <w:sz w:val="16"/>
          <w:szCs w:val="16"/>
        </w:rPr>
        <w:t>CSF’ere</w:t>
      </w:r>
      <w:proofErr w:type="spellEnd"/>
      <w:r w:rsidR="00005B8C" w:rsidRPr="00FC3638">
        <w:rPr>
          <w:rFonts w:cs="Arial"/>
          <w:sz w:val="16"/>
          <w:szCs w:val="16"/>
        </w:rPr>
        <w:t xml:space="preserve"> (granulocyte-colony stimulating factors) </w:t>
      </w:r>
      <w:proofErr w:type="spellStart"/>
      <w:r w:rsidR="00005B8C" w:rsidRPr="00FC3638">
        <w:rPr>
          <w:rFonts w:cs="Arial"/>
          <w:sz w:val="16"/>
          <w:szCs w:val="16"/>
        </w:rPr>
        <w:t>bør</w:t>
      </w:r>
      <w:proofErr w:type="spellEnd"/>
      <w:r w:rsidR="00005B8C" w:rsidRPr="00FC3638">
        <w:rPr>
          <w:rFonts w:cs="Arial"/>
          <w:sz w:val="16"/>
          <w:szCs w:val="16"/>
        </w:rPr>
        <w:t xml:space="preserve"> </w:t>
      </w:r>
      <w:proofErr w:type="spellStart"/>
      <w:r w:rsidR="00005B8C" w:rsidRPr="00FC3638">
        <w:rPr>
          <w:rFonts w:cs="Arial"/>
          <w:sz w:val="16"/>
          <w:szCs w:val="16"/>
        </w:rPr>
        <w:t>det</w:t>
      </w:r>
      <w:proofErr w:type="spellEnd"/>
      <w:r w:rsidR="00005B8C" w:rsidRPr="00FC3638">
        <w:rPr>
          <w:rFonts w:cs="Arial"/>
          <w:sz w:val="16"/>
          <w:szCs w:val="16"/>
        </w:rPr>
        <w:t xml:space="preserve"> </w:t>
      </w:r>
      <w:proofErr w:type="spellStart"/>
      <w:r w:rsidR="00005B8C" w:rsidRPr="00FC3638">
        <w:rPr>
          <w:rFonts w:cs="Arial"/>
          <w:sz w:val="16"/>
          <w:szCs w:val="16"/>
        </w:rPr>
        <w:t>indgivne</w:t>
      </w:r>
      <w:proofErr w:type="spellEnd"/>
      <w:r w:rsidR="00005B8C" w:rsidRPr="00FC3638">
        <w:rPr>
          <w:rFonts w:cs="Arial"/>
          <w:sz w:val="16"/>
          <w:szCs w:val="16"/>
        </w:rPr>
        <w:t xml:space="preserve"> </w:t>
      </w:r>
      <w:proofErr w:type="spellStart"/>
      <w:r w:rsidR="00005B8C" w:rsidRPr="00FC3638">
        <w:rPr>
          <w:rFonts w:cs="Arial"/>
          <w:sz w:val="16"/>
          <w:szCs w:val="16"/>
        </w:rPr>
        <w:t>produkts</w:t>
      </w:r>
      <w:proofErr w:type="spellEnd"/>
      <w:r w:rsidR="00005B8C" w:rsidRPr="00FC3638">
        <w:rPr>
          <w:rFonts w:cs="Arial"/>
          <w:sz w:val="16"/>
          <w:szCs w:val="16"/>
        </w:rPr>
        <w:t xml:space="preserve"> </w:t>
      </w:r>
      <w:proofErr w:type="spellStart"/>
      <w:r w:rsidR="00005B8C" w:rsidRPr="00FC3638">
        <w:rPr>
          <w:rFonts w:cs="Arial"/>
          <w:sz w:val="16"/>
          <w:szCs w:val="16"/>
        </w:rPr>
        <w:t>varebetegnelse</w:t>
      </w:r>
      <w:proofErr w:type="spellEnd"/>
      <w:r w:rsidR="00005B8C" w:rsidRPr="00FC3638">
        <w:rPr>
          <w:rFonts w:cs="Arial"/>
          <w:sz w:val="16"/>
          <w:szCs w:val="16"/>
        </w:rPr>
        <w:t xml:space="preserve"> </w:t>
      </w:r>
      <w:proofErr w:type="spellStart"/>
      <w:r w:rsidR="00005B8C" w:rsidRPr="00FC3638">
        <w:rPr>
          <w:rFonts w:cs="Arial"/>
          <w:sz w:val="16"/>
          <w:szCs w:val="16"/>
        </w:rPr>
        <w:t>fremgå</w:t>
      </w:r>
      <w:proofErr w:type="spellEnd"/>
      <w:r w:rsidR="00005B8C" w:rsidRPr="00FC3638">
        <w:rPr>
          <w:rFonts w:cs="Arial"/>
          <w:sz w:val="16"/>
          <w:szCs w:val="16"/>
        </w:rPr>
        <w:t xml:space="preserve"> </w:t>
      </w:r>
      <w:proofErr w:type="spellStart"/>
      <w:r w:rsidR="00005B8C" w:rsidRPr="00FC3638">
        <w:rPr>
          <w:rFonts w:cs="Arial"/>
          <w:sz w:val="16"/>
          <w:szCs w:val="16"/>
        </w:rPr>
        <w:t>tydeligt</w:t>
      </w:r>
      <w:proofErr w:type="spellEnd"/>
      <w:r w:rsidR="00005B8C" w:rsidRPr="00FC3638">
        <w:rPr>
          <w:rFonts w:cs="Arial"/>
          <w:sz w:val="16"/>
          <w:szCs w:val="16"/>
        </w:rPr>
        <w:t xml:space="preserve"> </w:t>
      </w:r>
      <w:proofErr w:type="spellStart"/>
      <w:r w:rsidR="00005B8C" w:rsidRPr="00FC3638">
        <w:rPr>
          <w:rFonts w:cs="Arial"/>
          <w:sz w:val="16"/>
          <w:szCs w:val="16"/>
        </w:rPr>
        <w:t>af</w:t>
      </w:r>
      <w:proofErr w:type="spellEnd"/>
      <w:r w:rsidR="00005B8C" w:rsidRPr="00FC3638">
        <w:rPr>
          <w:rFonts w:cs="Arial"/>
          <w:sz w:val="16"/>
          <w:szCs w:val="16"/>
        </w:rPr>
        <w:t xml:space="preserve"> </w:t>
      </w:r>
      <w:proofErr w:type="spellStart"/>
      <w:r w:rsidR="00005B8C" w:rsidRPr="00FC3638">
        <w:rPr>
          <w:rFonts w:cs="Arial"/>
          <w:sz w:val="16"/>
          <w:szCs w:val="16"/>
        </w:rPr>
        <w:t>patientens</w:t>
      </w:r>
      <w:proofErr w:type="spellEnd"/>
      <w:r w:rsidR="00005B8C" w:rsidRPr="00FC3638">
        <w:rPr>
          <w:rFonts w:cs="Arial"/>
          <w:sz w:val="16"/>
          <w:szCs w:val="16"/>
        </w:rPr>
        <w:t xml:space="preserve"> journal. </w:t>
      </w:r>
      <w:r w:rsidR="00FE08CE" w:rsidRPr="00D71B6E">
        <w:rPr>
          <w:rFonts w:cs="Arial"/>
          <w:b/>
          <w:sz w:val="16"/>
          <w:szCs w:val="16"/>
          <w:lang w:val="da-DK"/>
        </w:rPr>
        <w:t xml:space="preserve">Interaktion med andre lægemidler og andre former for interaktion: </w:t>
      </w:r>
      <w:r w:rsidR="00FE08CE" w:rsidRPr="00D71B6E">
        <w:rPr>
          <w:rFonts w:cs="Arial"/>
          <w:sz w:val="16"/>
          <w:szCs w:val="16"/>
          <w:lang w:val="da-DK"/>
        </w:rPr>
        <w:t>Behandling anbefales ikke i perioden 24 timer før til 24 timer efter kemoterapi. Præliminære oplysninger fra et mindre antal patienter behandl</w:t>
      </w:r>
      <w:r w:rsidR="00131353" w:rsidRPr="00D71B6E">
        <w:rPr>
          <w:rFonts w:cs="Arial"/>
          <w:sz w:val="16"/>
          <w:szCs w:val="16"/>
          <w:lang w:val="da-DK"/>
        </w:rPr>
        <w:t xml:space="preserve">et samtidigt med </w:t>
      </w:r>
      <w:proofErr w:type="spellStart"/>
      <w:r w:rsidR="00690DA8" w:rsidRPr="00D71B6E">
        <w:rPr>
          <w:rFonts w:cs="Arial"/>
          <w:sz w:val="16"/>
          <w:szCs w:val="16"/>
          <w:lang w:val="da-DK"/>
        </w:rPr>
        <w:t>Neupogen</w:t>
      </w:r>
      <w:proofErr w:type="spellEnd"/>
      <w:r w:rsidR="00475084" w:rsidRPr="005B7733">
        <w:rPr>
          <w:rFonts w:cs="Arial"/>
          <w:sz w:val="16"/>
          <w:szCs w:val="16"/>
          <w:vertAlign w:val="superscript"/>
          <w:lang w:val="da-DK"/>
        </w:rPr>
        <w:sym w:font="Symbol" w:char="F0E2"/>
      </w:r>
      <w:r w:rsidR="00690DA8" w:rsidRPr="00D71B6E">
        <w:rPr>
          <w:rFonts w:cs="Arial"/>
          <w:sz w:val="16"/>
          <w:szCs w:val="16"/>
          <w:lang w:val="da-DK"/>
        </w:rPr>
        <w:t xml:space="preserve"> </w:t>
      </w:r>
      <w:proofErr w:type="spellStart"/>
      <w:r w:rsidR="00690DA8" w:rsidRPr="00D71B6E">
        <w:rPr>
          <w:rFonts w:cs="Arial"/>
          <w:sz w:val="16"/>
          <w:szCs w:val="16"/>
          <w:lang w:val="da-DK"/>
        </w:rPr>
        <w:t>filgrastim</w:t>
      </w:r>
      <w:proofErr w:type="spellEnd"/>
      <w:r w:rsidR="00131353" w:rsidRPr="00D71B6E">
        <w:rPr>
          <w:rFonts w:cs="Arial"/>
          <w:sz w:val="16"/>
          <w:szCs w:val="16"/>
          <w:lang w:val="da-DK"/>
        </w:rPr>
        <w:t xml:space="preserve"> </w:t>
      </w:r>
      <w:r w:rsidR="00FE08CE" w:rsidRPr="00D71B6E">
        <w:rPr>
          <w:rFonts w:cs="Arial"/>
          <w:sz w:val="16"/>
          <w:szCs w:val="16"/>
          <w:lang w:val="da-DK"/>
        </w:rPr>
        <w:t xml:space="preserve">og med 5-fluorouracil tyder på at sværhedsgraden af </w:t>
      </w:r>
      <w:proofErr w:type="spellStart"/>
      <w:r w:rsidR="00FE08CE" w:rsidRPr="00D71B6E">
        <w:rPr>
          <w:rFonts w:cs="Arial"/>
          <w:sz w:val="16"/>
          <w:szCs w:val="16"/>
          <w:lang w:val="da-DK"/>
        </w:rPr>
        <w:t>neutropeni</w:t>
      </w:r>
      <w:proofErr w:type="spellEnd"/>
      <w:r w:rsidR="00FE08CE" w:rsidRPr="00D71B6E">
        <w:rPr>
          <w:rFonts w:cs="Arial"/>
          <w:sz w:val="16"/>
          <w:szCs w:val="16"/>
          <w:lang w:val="da-DK"/>
        </w:rPr>
        <w:t xml:space="preserve"> kan forværres. </w:t>
      </w:r>
      <w:r w:rsidR="00131353" w:rsidRPr="00D71B6E">
        <w:rPr>
          <w:rFonts w:cs="Arial"/>
          <w:sz w:val="16"/>
          <w:szCs w:val="16"/>
          <w:lang w:val="da-DK"/>
        </w:rPr>
        <w:t xml:space="preserve">Da litium øger frisætningen af </w:t>
      </w:r>
      <w:proofErr w:type="spellStart"/>
      <w:r w:rsidR="00131353" w:rsidRPr="00D71B6E">
        <w:rPr>
          <w:rFonts w:cs="Arial"/>
          <w:sz w:val="16"/>
          <w:szCs w:val="16"/>
          <w:lang w:val="da-DK"/>
        </w:rPr>
        <w:t>neutrofile</w:t>
      </w:r>
      <w:proofErr w:type="spellEnd"/>
      <w:r w:rsidR="00131353" w:rsidRPr="00D71B6E">
        <w:rPr>
          <w:rFonts w:cs="Arial"/>
          <w:sz w:val="16"/>
          <w:szCs w:val="16"/>
          <w:lang w:val="da-DK"/>
        </w:rPr>
        <w:t xml:space="preserve"> </w:t>
      </w:r>
      <w:proofErr w:type="spellStart"/>
      <w:r w:rsidR="00131353" w:rsidRPr="00D71B6E">
        <w:rPr>
          <w:rFonts w:cs="Arial"/>
          <w:sz w:val="16"/>
          <w:szCs w:val="16"/>
          <w:lang w:val="da-DK"/>
        </w:rPr>
        <w:t>granulocytter</w:t>
      </w:r>
      <w:proofErr w:type="spellEnd"/>
      <w:r w:rsidR="00131353" w:rsidRPr="00D71B6E">
        <w:rPr>
          <w:rFonts w:cs="Arial"/>
          <w:sz w:val="16"/>
          <w:szCs w:val="16"/>
          <w:lang w:val="da-DK"/>
        </w:rPr>
        <w:t xml:space="preserve">, kan det ikke udelukkes, at litium øger effekten af </w:t>
      </w:r>
      <w:proofErr w:type="spellStart"/>
      <w:r w:rsidR="00690DA8" w:rsidRPr="00D71B6E">
        <w:rPr>
          <w:rFonts w:cs="Arial"/>
          <w:sz w:val="16"/>
          <w:szCs w:val="16"/>
          <w:lang w:val="da-DK"/>
        </w:rPr>
        <w:t>Neupogen</w:t>
      </w:r>
      <w:proofErr w:type="spellEnd"/>
      <w:r w:rsidR="00475084" w:rsidRPr="005B7733">
        <w:rPr>
          <w:rFonts w:cs="Arial"/>
          <w:sz w:val="16"/>
          <w:szCs w:val="16"/>
          <w:vertAlign w:val="superscript"/>
          <w:lang w:val="da-DK"/>
        </w:rPr>
        <w:sym w:font="Symbol" w:char="F0E2"/>
      </w:r>
      <w:r w:rsidR="00690DA8" w:rsidRPr="00D71B6E">
        <w:rPr>
          <w:rFonts w:cs="Arial"/>
          <w:sz w:val="16"/>
          <w:szCs w:val="16"/>
          <w:lang w:val="da-DK"/>
        </w:rPr>
        <w:t xml:space="preserve"> </w:t>
      </w:r>
      <w:proofErr w:type="spellStart"/>
      <w:r w:rsidR="00690DA8" w:rsidRPr="00D71B6E">
        <w:rPr>
          <w:rFonts w:cs="Arial"/>
          <w:sz w:val="16"/>
          <w:szCs w:val="16"/>
          <w:lang w:val="da-DK"/>
        </w:rPr>
        <w:t>filgrastim</w:t>
      </w:r>
      <w:proofErr w:type="spellEnd"/>
      <w:r w:rsidR="00131353" w:rsidRPr="00D71B6E">
        <w:rPr>
          <w:rFonts w:cs="Arial"/>
          <w:sz w:val="16"/>
          <w:szCs w:val="16"/>
          <w:lang w:val="da-DK"/>
        </w:rPr>
        <w:t>.</w:t>
      </w:r>
    </w:p>
    <w:p w:rsidR="0043169C" w:rsidRDefault="00FE38C9" w:rsidP="00872A1C">
      <w:pPr>
        <w:rPr>
          <w:rFonts w:cs="Arial"/>
          <w:sz w:val="16"/>
          <w:szCs w:val="16"/>
          <w:lang w:val="da-DK"/>
        </w:rPr>
      </w:pPr>
      <w:r w:rsidRPr="00D71B6E">
        <w:rPr>
          <w:rFonts w:cs="Arial"/>
          <w:b/>
          <w:sz w:val="16"/>
          <w:szCs w:val="16"/>
          <w:lang w:val="da-DK"/>
        </w:rPr>
        <w:t xml:space="preserve">Bivirkninger: </w:t>
      </w:r>
      <w:r w:rsidR="00192AF7" w:rsidRPr="007767E8">
        <w:rPr>
          <w:rFonts w:cs="Arial"/>
          <w:b/>
          <w:i/>
          <w:sz w:val="16"/>
          <w:szCs w:val="16"/>
          <w:lang w:val="da-DK"/>
        </w:rPr>
        <w:t>Cancerpatienter:</w:t>
      </w:r>
      <w:r w:rsidR="00192AF7" w:rsidRPr="00D71B6E">
        <w:rPr>
          <w:rFonts w:cs="Arial"/>
          <w:b/>
          <w:i/>
          <w:sz w:val="16"/>
          <w:szCs w:val="16"/>
          <w:lang w:val="da-DK"/>
        </w:rPr>
        <w:t xml:space="preserve"> </w:t>
      </w:r>
      <w:r w:rsidR="00872BA8" w:rsidRPr="00D71B6E">
        <w:rPr>
          <w:rFonts w:cs="Arial"/>
          <w:sz w:val="16"/>
          <w:szCs w:val="16"/>
          <w:lang w:val="da-DK"/>
        </w:rPr>
        <w:t xml:space="preserve">Meget almindelig: </w:t>
      </w:r>
      <w:r w:rsidR="00844DB4" w:rsidRPr="00FE4493">
        <w:rPr>
          <w:rFonts w:cs="Arial"/>
          <w:i/>
          <w:sz w:val="16"/>
          <w:szCs w:val="16"/>
          <w:lang w:val="da-DK"/>
        </w:rPr>
        <w:t xml:space="preserve">Almene symptomer og reaktioner på administrationsstedet, </w:t>
      </w:r>
      <w:r w:rsidR="00844DB4" w:rsidRPr="00D71B6E">
        <w:rPr>
          <w:rFonts w:cs="Arial"/>
          <w:sz w:val="16"/>
          <w:szCs w:val="16"/>
          <w:lang w:val="da-DK"/>
        </w:rPr>
        <w:t>Asteni.</w:t>
      </w:r>
      <w:r w:rsidR="00844DB4" w:rsidRPr="00FE4493">
        <w:rPr>
          <w:rFonts w:cs="Arial"/>
          <w:sz w:val="16"/>
          <w:szCs w:val="16"/>
          <w:lang w:val="da-DK"/>
        </w:rPr>
        <w:t xml:space="preserve"> </w:t>
      </w:r>
      <w:r w:rsidR="00844DB4" w:rsidRPr="00D71B6E">
        <w:rPr>
          <w:rFonts w:cs="Arial"/>
          <w:sz w:val="16"/>
          <w:szCs w:val="16"/>
          <w:lang w:val="da-DK"/>
        </w:rPr>
        <w:t xml:space="preserve">Slimhinde-inflammation. </w:t>
      </w:r>
      <w:r w:rsidR="00872A1C">
        <w:rPr>
          <w:rFonts w:cs="Arial"/>
          <w:sz w:val="16"/>
          <w:szCs w:val="16"/>
          <w:lang w:val="da-DK"/>
        </w:rPr>
        <w:t>Smerter</w:t>
      </w:r>
      <w:r w:rsidR="00FC1B8A">
        <w:rPr>
          <w:rFonts w:cs="Arial"/>
          <w:sz w:val="16"/>
          <w:szCs w:val="16"/>
          <w:lang w:val="da-DK"/>
        </w:rPr>
        <w:t>.</w:t>
      </w:r>
      <w:r w:rsidR="00872A1C">
        <w:rPr>
          <w:rFonts w:cs="Arial"/>
          <w:sz w:val="16"/>
          <w:szCs w:val="16"/>
          <w:lang w:val="da-DK"/>
        </w:rPr>
        <w:t xml:space="preserve"> </w:t>
      </w:r>
      <w:r w:rsidR="00844DB4" w:rsidRPr="00D71B6E">
        <w:rPr>
          <w:rFonts w:cs="Arial"/>
          <w:sz w:val="16"/>
          <w:szCs w:val="16"/>
          <w:lang w:val="da-DK"/>
        </w:rPr>
        <w:t>Træthed.</w:t>
      </w:r>
      <w:r w:rsidR="00844DB4">
        <w:rPr>
          <w:rFonts w:cs="Arial"/>
          <w:sz w:val="16"/>
          <w:szCs w:val="16"/>
          <w:lang w:val="da-DK"/>
        </w:rPr>
        <w:t xml:space="preserve"> </w:t>
      </w:r>
      <w:r w:rsidR="00844DB4" w:rsidRPr="00FE4493">
        <w:rPr>
          <w:rFonts w:cs="Arial"/>
          <w:i/>
          <w:sz w:val="16"/>
          <w:szCs w:val="16"/>
          <w:lang w:val="da-DK"/>
        </w:rPr>
        <w:t>Hud og subkutane væv,</w:t>
      </w:r>
      <w:r w:rsidR="00844DB4" w:rsidRPr="00FE4493">
        <w:rPr>
          <w:rFonts w:cs="Arial"/>
          <w:sz w:val="16"/>
          <w:szCs w:val="16"/>
          <w:lang w:val="da-DK"/>
        </w:rPr>
        <w:t xml:space="preserve"> </w:t>
      </w:r>
      <w:proofErr w:type="spellStart"/>
      <w:r w:rsidR="00844DB4" w:rsidRPr="00D71B6E">
        <w:rPr>
          <w:rFonts w:cs="Arial"/>
          <w:sz w:val="16"/>
          <w:szCs w:val="16"/>
          <w:lang w:val="da-DK"/>
        </w:rPr>
        <w:t>Alopeci</w:t>
      </w:r>
      <w:proofErr w:type="spellEnd"/>
      <w:r w:rsidR="00844DB4" w:rsidRPr="00D71B6E">
        <w:rPr>
          <w:rFonts w:cs="Arial"/>
          <w:sz w:val="16"/>
          <w:szCs w:val="16"/>
          <w:lang w:val="da-DK"/>
        </w:rPr>
        <w:t>. Udslæt</w:t>
      </w:r>
      <w:r w:rsidR="00844DB4" w:rsidRPr="00FE4493">
        <w:rPr>
          <w:rFonts w:cs="Arial"/>
          <w:sz w:val="16"/>
          <w:szCs w:val="16"/>
          <w:lang w:val="da-DK"/>
        </w:rPr>
        <w:t xml:space="preserve">. </w:t>
      </w:r>
      <w:r w:rsidR="00172C79" w:rsidRPr="00FE4493">
        <w:rPr>
          <w:rFonts w:cs="Arial"/>
          <w:i/>
          <w:sz w:val="16"/>
          <w:szCs w:val="16"/>
          <w:lang w:val="da-DK"/>
        </w:rPr>
        <w:t>Knogler, led, muskler og bindevæv,</w:t>
      </w:r>
      <w:r w:rsidR="00172C79" w:rsidRPr="00FE4493">
        <w:rPr>
          <w:rFonts w:cs="Arial"/>
          <w:sz w:val="16"/>
          <w:szCs w:val="16"/>
          <w:lang w:val="da-DK"/>
        </w:rPr>
        <w:t xml:space="preserve"> </w:t>
      </w:r>
      <w:r w:rsidR="00172C79" w:rsidRPr="00D71B6E">
        <w:rPr>
          <w:rFonts w:cs="Arial"/>
          <w:sz w:val="16"/>
          <w:szCs w:val="16"/>
          <w:lang w:val="da-DK"/>
        </w:rPr>
        <w:t>Smerter i muskler og knogler.</w:t>
      </w:r>
      <w:r w:rsidR="00172C79" w:rsidRPr="00FE4493">
        <w:rPr>
          <w:rFonts w:cs="Arial"/>
          <w:sz w:val="16"/>
          <w:szCs w:val="16"/>
          <w:lang w:val="da-DK"/>
        </w:rPr>
        <w:t xml:space="preserve"> </w:t>
      </w:r>
      <w:r w:rsidR="00172C79" w:rsidRPr="00FE4493">
        <w:rPr>
          <w:rFonts w:cs="Arial"/>
          <w:i/>
          <w:sz w:val="16"/>
          <w:szCs w:val="16"/>
          <w:lang w:val="da-DK"/>
        </w:rPr>
        <w:t>Lever og galdeveje,</w:t>
      </w:r>
      <w:r w:rsidR="00172C79" w:rsidRPr="00FE4493">
        <w:rPr>
          <w:rFonts w:cs="Arial"/>
          <w:sz w:val="16"/>
          <w:szCs w:val="16"/>
          <w:lang w:val="da-DK"/>
        </w:rPr>
        <w:t xml:space="preserve"> </w:t>
      </w:r>
      <w:r w:rsidR="00172C79" w:rsidRPr="00D71B6E">
        <w:rPr>
          <w:rFonts w:cs="Arial"/>
          <w:sz w:val="16"/>
          <w:szCs w:val="16"/>
          <w:lang w:val="da-DK"/>
        </w:rPr>
        <w:t xml:space="preserve">Forhøjet alkalisk </w:t>
      </w:r>
      <w:proofErr w:type="spellStart"/>
      <w:r w:rsidR="00172C79" w:rsidRPr="00D71B6E">
        <w:rPr>
          <w:rFonts w:cs="Arial"/>
          <w:sz w:val="16"/>
          <w:szCs w:val="16"/>
          <w:lang w:val="da-DK"/>
        </w:rPr>
        <w:t>phosphatase</w:t>
      </w:r>
      <w:proofErr w:type="spellEnd"/>
      <w:r w:rsidR="00172C79" w:rsidRPr="00D71B6E">
        <w:rPr>
          <w:rFonts w:cs="Arial"/>
          <w:sz w:val="16"/>
          <w:szCs w:val="16"/>
          <w:lang w:val="da-DK"/>
        </w:rPr>
        <w:t xml:space="preserve"> i blodet. Forhøjet gamma-</w:t>
      </w:r>
      <w:proofErr w:type="spellStart"/>
      <w:r w:rsidR="00172C79" w:rsidRPr="00D71B6E">
        <w:rPr>
          <w:rFonts w:cs="Arial"/>
          <w:sz w:val="16"/>
          <w:szCs w:val="16"/>
          <w:lang w:val="da-DK"/>
        </w:rPr>
        <w:t>glutamyl</w:t>
      </w:r>
      <w:proofErr w:type="spellEnd"/>
      <w:r w:rsidR="00172C79" w:rsidRPr="00D71B6E">
        <w:rPr>
          <w:rFonts w:cs="Arial"/>
          <w:sz w:val="16"/>
          <w:szCs w:val="16"/>
          <w:lang w:val="da-DK"/>
        </w:rPr>
        <w:t>-</w:t>
      </w:r>
      <w:proofErr w:type="spellStart"/>
      <w:r w:rsidR="00172C79" w:rsidRPr="00D71B6E">
        <w:rPr>
          <w:rFonts w:cs="Arial"/>
          <w:sz w:val="16"/>
          <w:szCs w:val="16"/>
          <w:lang w:val="da-DK"/>
        </w:rPr>
        <w:t>transferease</w:t>
      </w:r>
      <w:proofErr w:type="spellEnd"/>
      <w:r w:rsidR="00172C79" w:rsidRPr="00D71B6E">
        <w:rPr>
          <w:rFonts w:cs="Arial"/>
          <w:sz w:val="16"/>
          <w:szCs w:val="16"/>
          <w:lang w:val="da-DK"/>
        </w:rPr>
        <w:t>.</w:t>
      </w:r>
      <w:r w:rsidR="00172C79">
        <w:rPr>
          <w:rFonts w:cs="Arial"/>
          <w:sz w:val="16"/>
          <w:szCs w:val="16"/>
          <w:lang w:val="da-DK"/>
        </w:rPr>
        <w:t xml:space="preserve"> </w:t>
      </w:r>
      <w:r w:rsidR="00172C79" w:rsidRPr="00FE4493">
        <w:rPr>
          <w:rFonts w:cs="Arial"/>
          <w:i/>
          <w:sz w:val="16"/>
          <w:szCs w:val="16"/>
          <w:lang w:val="da-DK"/>
        </w:rPr>
        <w:t xml:space="preserve">Luftveje, thorax og </w:t>
      </w:r>
      <w:proofErr w:type="spellStart"/>
      <w:r w:rsidR="00172C79" w:rsidRPr="00FE4493">
        <w:rPr>
          <w:rFonts w:cs="Arial"/>
          <w:i/>
          <w:sz w:val="16"/>
          <w:szCs w:val="16"/>
          <w:lang w:val="da-DK"/>
        </w:rPr>
        <w:t>mediastinum</w:t>
      </w:r>
      <w:proofErr w:type="spellEnd"/>
      <w:r w:rsidR="00172C79" w:rsidRPr="00FE4493">
        <w:rPr>
          <w:rFonts w:cs="Arial"/>
          <w:i/>
          <w:sz w:val="16"/>
          <w:szCs w:val="16"/>
          <w:lang w:val="da-DK"/>
        </w:rPr>
        <w:t>,</w:t>
      </w:r>
      <w:r w:rsidR="00172C79" w:rsidRPr="00FE4493">
        <w:rPr>
          <w:rFonts w:cs="Arial"/>
          <w:sz w:val="16"/>
          <w:szCs w:val="16"/>
          <w:lang w:val="da-DK"/>
        </w:rPr>
        <w:t xml:space="preserve"> </w:t>
      </w:r>
      <w:r w:rsidR="00172C79" w:rsidRPr="00D71B6E">
        <w:rPr>
          <w:rFonts w:cs="Arial"/>
          <w:sz w:val="16"/>
          <w:szCs w:val="16"/>
          <w:lang w:val="da-DK"/>
        </w:rPr>
        <w:t xml:space="preserve">Dyspnø. </w:t>
      </w:r>
      <w:r w:rsidR="00172C79" w:rsidRPr="00FE4493">
        <w:rPr>
          <w:rFonts w:cs="Arial"/>
          <w:sz w:val="16"/>
          <w:szCs w:val="16"/>
          <w:lang w:val="da-DK"/>
        </w:rPr>
        <w:t xml:space="preserve">Hoste. </w:t>
      </w:r>
      <w:r w:rsidR="00172C79" w:rsidRPr="00D71B6E">
        <w:rPr>
          <w:rFonts w:cs="Arial"/>
          <w:sz w:val="16"/>
          <w:szCs w:val="16"/>
          <w:lang w:val="da-DK"/>
        </w:rPr>
        <w:t xml:space="preserve">Smerter i mund og svælg. </w:t>
      </w:r>
      <w:r w:rsidR="00172C79" w:rsidRPr="00FE4493">
        <w:rPr>
          <w:rFonts w:cs="Arial"/>
          <w:i/>
          <w:sz w:val="16"/>
          <w:szCs w:val="16"/>
          <w:lang w:val="da-DK"/>
        </w:rPr>
        <w:t>Mave-tarm-kanalen,</w:t>
      </w:r>
      <w:r w:rsidR="00172C79" w:rsidRPr="00FE4493">
        <w:rPr>
          <w:rFonts w:cs="Arial"/>
          <w:sz w:val="16"/>
          <w:szCs w:val="16"/>
          <w:lang w:val="da-DK"/>
        </w:rPr>
        <w:t xml:space="preserve"> </w:t>
      </w:r>
      <w:r w:rsidR="00172C79" w:rsidRPr="00D71B6E">
        <w:rPr>
          <w:rFonts w:cs="Arial"/>
          <w:sz w:val="16"/>
          <w:szCs w:val="16"/>
          <w:lang w:val="da-DK"/>
        </w:rPr>
        <w:t>Dia</w:t>
      </w:r>
      <w:r w:rsidR="00872A1C">
        <w:rPr>
          <w:rFonts w:cs="Arial"/>
          <w:sz w:val="16"/>
          <w:szCs w:val="16"/>
          <w:lang w:val="da-DK"/>
        </w:rPr>
        <w:t>r</w:t>
      </w:r>
      <w:r w:rsidR="00172C79" w:rsidRPr="00D71B6E">
        <w:rPr>
          <w:rFonts w:cs="Arial"/>
          <w:sz w:val="16"/>
          <w:szCs w:val="16"/>
          <w:lang w:val="da-DK"/>
        </w:rPr>
        <w:t xml:space="preserve">ré. </w:t>
      </w:r>
      <w:proofErr w:type="spellStart"/>
      <w:r w:rsidR="00172C79" w:rsidRPr="00FE4493">
        <w:rPr>
          <w:rFonts w:cs="Arial"/>
          <w:sz w:val="16"/>
          <w:szCs w:val="16"/>
          <w:lang w:val="da-DK"/>
        </w:rPr>
        <w:t>Nausea</w:t>
      </w:r>
      <w:proofErr w:type="spellEnd"/>
      <w:r w:rsidR="00172C79" w:rsidRPr="00FE4493">
        <w:rPr>
          <w:rFonts w:cs="Arial"/>
          <w:sz w:val="16"/>
          <w:szCs w:val="16"/>
          <w:lang w:val="da-DK"/>
        </w:rPr>
        <w:t xml:space="preserve">. Obstipation. Opkastning. </w:t>
      </w:r>
      <w:r w:rsidR="004D535B" w:rsidRPr="00D71B6E">
        <w:rPr>
          <w:rFonts w:cs="Arial"/>
          <w:i/>
          <w:sz w:val="16"/>
          <w:szCs w:val="16"/>
          <w:lang w:val="da-DK"/>
        </w:rPr>
        <w:t>Metabolisme og ernæring,</w:t>
      </w:r>
      <w:r w:rsidR="004D535B" w:rsidRPr="00FE4493">
        <w:rPr>
          <w:rFonts w:cs="Arial"/>
          <w:sz w:val="16"/>
          <w:szCs w:val="16"/>
          <w:lang w:val="da-DK"/>
        </w:rPr>
        <w:t xml:space="preserve"> </w:t>
      </w:r>
      <w:r w:rsidR="001049E8" w:rsidRPr="00D71B6E">
        <w:rPr>
          <w:rFonts w:cs="Arial"/>
          <w:sz w:val="16"/>
          <w:szCs w:val="16"/>
          <w:lang w:val="da-DK"/>
        </w:rPr>
        <w:t xml:space="preserve">Forhøjet </w:t>
      </w:r>
      <w:proofErr w:type="spellStart"/>
      <w:r w:rsidR="001049E8" w:rsidRPr="00D71B6E">
        <w:rPr>
          <w:rFonts w:cs="Arial"/>
          <w:sz w:val="16"/>
          <w:szCs w:val="16"/>
          <w:lang w:val="da-DK"/>
        </w:rPr>
        <w:t>lactatdehydro-genase</w:t>
      </w:r>
      <w:proofErr w:type="spellEnd"/>
      <w:r w:rsidR="001049E8" w:rsidRPr="00D71B6E">
        <w:rPr>
          <w:rFonts w:cs="Arial"/>
          <w:sz w:val="16"/>
          <w:szCs w:val="16"/>
          <w:lang w:val="da-DK"/>
        </w:rPr>
        <w:t xml:space="preserve"> i blodet</w:t>
      </w:r>
      <w:r w:rsidR="001049E8" w:rsidRPr="00FE4493">
        <w:rPr>
          <w:rFonts w:cs="Arial"/>
          <w:sz w:val="16"/>
          <w:szCs w:val="16"/>
          <w:lang w:val="da-DK"/>
        </w:rPr>
        <w:t>.</w:t>
      </w:r>
      <w:r w:rsidR="001049E8" w:rsidRPr="00D71B6E">
        <w:rPr>
          <w:rFonts w:cs="Arial"/>
          <w:sz w:val="16"/>
          <w:szCs w:val="16"/>
          <w:lang w:val="da-DK"/>
        </w:rPr>
        <w:t xml:space="preserve"> Forhøjet urinsyre i blodet</w:t>
      </w:r>
      <w:r w:rsidR="001049E8" w:rsidRPr="00FE4493">
        <w:rPr>
          <w:rFonts w:cs="Arial"/>
          <w:sz w:val="16"/>
          <w:szCs w:val="16"/>
          <w:lang w:val="da-DK"/>
        </w:rPr>
        <w:t xml:space="preserve">. Nedsat appetit. </w:t>
      </w:r>
      <w:r w:rsidR="007273FB" w:rsidRPr="00FE4493">
        <w:rPr>
          <w:rFonts w:cs="Arial"/>
          <w:i/>
          <w:sz w:val="16"/>
          <w:szCs w:val="16"/>
          <w:lang w:val="da-DK"/>
        </w:rPr>
        <w:t>Nervesystemet,</w:t>
      </w:r>
      <w:r w:rsidR="007273FB" w:rsidRPr="00FE4493">
        <w:rPr>
          <w:rFonts w:cs="Arial"/>
          <w:sz w:val="16"/>
          <w:szCs w:val="16"/>
          <w:lang w:val="da-DK"/>
        </w:rPr>
        <w:t xml:space="preserve"> Hovedpine. </w:t>
      </w:r>
      <w:r w:rsidR="00FD2FEB" w:rsidRPr="00D71B6E">
        <w:rPr>
          <w:rFonts w:cs="Arial"/>
          <w:sz w:val="16"/>
          <w:szCs w:val="16"/>
          <w:lang w:val="da-DK"/>
        </w:rPr>
        <w:t xml:space="preserve">Almindelig: </w:t>
      </w:r>
      <w:r w:rsidR="00172C79" w:rsidRPr="00FE4493">
        <w:rPr>
          <w:rFonts w:cs="Arial"/>
          <w:i/>
          <w:sz w:val="16"/>
          <w:szCs w:val="16"/>
          <w:lang w:val="da-DK"/>
        </w:rPr>
        <w:t xml:space="preserve">Almene symptomer og reaktioner på administrationsstedet, </w:t>
      </w:r>
      <w:r w:rsidR="00172C79" w:rsidRPr="00D71B6E">
        <w:rPr>
          <w:rFonts w:cs="Arial"/>
          <w:sz w:val="16"/>
          <w:szCs w:val="16"/>
          <w:lang w:val="da-DK"/>
        </w:rPr>
        <w:t xml:space="preserve">Brystsmerter. </w:t>
      </w:r>
      <w:r w:rsidR="001049E8" w:rsidRPr="00FE4493">
        <w:rPr>
          <w:rFonts w:cs="Arial"/>
          <w:i/>
          <w:sz w:val="16"/>
          <w:szCs w:val="16"/>
          <w:lang w:val="da-DK"/>
        </w:rPr>
        <w:t>Immunsystemet,</w:t>
      </w:r>
      <w:r w:rsidR="001049E8" w:rsidRPr="00FE4493">
        <w:rPr>
          <w:rFonts w:cs="Arial"/>
          <w:sz w:val="16"/>
          <w:szCs w:val="16"/>
          <w:lang w:val="da-DK"/>
        </w:rPr>
        <w:t xml:space="preserve"> </w:t>
      </w:r>
      <w:r w:rsidR="00192AF7" w:rsidRPr="00D71B6E">
        <w:rPr>
          <w:rFonts w:cs="Arial"/>
          <w:sz w:val="16"/>
          <w:szCs w:val="16"/>
          <w:lang w:val="da-DK"/>
        </w:rPr>
        <w:t xml:space="preserve">Lægemiddel-overfølsomhed. </w:t>
      </w:r>
      <w:r w:rsidR="00BD0B4B" w:rsidRPr="00FE4493">
        <w:rPr>
          <w:rFonts w:cs="Arial"/>
          <w:i/>
          <w:sz w:val="16"/>
          <w:szCs w:val="16"/>
          <w:lang w:val="da-DK"/>
        </w:rPr>
        <w:t xml:space="preserve">Luftveje, thorax og </w:t>
      </w:r>
      <w:proofErr w:type="spellStart"/>
      <w:r w:rsidR="00BD0B4B" w:rsidRPr="00FE4493">
        <w:rPr>
          <w:rFonts w:cs="Arial"/>
          <w:i/>
          <w:sz w:val="16"/>
          <w:szCs w:val="16"/>
          <w:lang w:val="da-DK"/>
        </w:rPr>
        <w:t>mediastinum</w:t>
      </w:r>
      <w:proofErr w:type="spellEnd"/>
      <w:r w:rsidR="00BD0B4B" w:rsidRPr="00FE4493">
        <w:rPr>
          <w:rFonts w:cs="Arial"/>
          <w:i/>
          <w:sz w:val="16"/>
          <w:szCs w:val="16"/>
          <w:lang w:val="da-DK"/>
        </w:rPr>
        <w:t>,</w:t>
      </w:r>
      <w:r w:rsidR="00BD0B4B" w:rsidRPr="00FE4493">
        <w:rPr>
          <w:rFonts w:cs="Arial"/>
          <w:sz w:val="16"/>
          <w:szCs w:val="16"/>
          <w:lang w:val="da-DK"/>
        </w:rPr>
        <w:t xml:space="preserve"> </w:t>
      </w:r>
      <w:proofErr w:type="spellStart"/>
      <w:r w:rsidR="00BD0B4B" w:rsidRPr="00D71B6E">
        <w:rPr>
          <w:rFonts w:cs="Arial"/>
          <w:sz w:val="16"/>
          <w:szCs w:val="16"/>
          <w:lang w:val="da-DK"/>
        </w:rPr>
        <w:t>Hæmoptyse</w:t>
      </w:r>
      <w:proofErr w:type="spellEnd"/>
      <w:r w:rsidR="00BD0B4B" w:rsidRPr="00D71B6E">
        <w:rPr>
          <w:rFonts w:cs="Arial"/>
          <w:sz w:val="16"/>
          <w:szCs w:val="16"/>
          <w:lang w:val="da-DK"/>
        </w:rPr>
        <w:t xml:space="preserve">. </w:t>
      </w:r>
      <w:r w:rsidR="00BD0B4B" w:rsidRPr="00FE4493">
        <w:rPr>
          <w:rFonts w:cs="Arial"/>
          <w:i/>
          <w:sz w:val="16"/>
          <w:szCs w:val="16"/>
          <w:lang w:val="da-DK"/>
        </w:rPr>
        <w:t>Nyrer og urinveje,</w:t>
      </w:r>
      <w:r w:rsidR="00BD0B4B" w:rsidRPr="00FE4493">
        <w:rPr>
          <w:sz w:val="20"/>
          <w:lang w:val="da-DK"/>
        </w:rPr>
        <w:t xml:space="preserve"> </w:t>
      </w:r>
      <w:r w:rsidR="00BD0B4B" w:rsidRPr="00D71B6E">
        <w:rPr>
          <w:rFonts w:cs="Arial"/>
          <w:sz w:val="16"/>
          <w:szCs w:val="16"/>
          <w:lang w:val="da-DK"/>
        </w:rPr>
        <w:t>Dysuri.</w:t>
      </w:r>
      <w:r w:rsidR="00BD0B4B">
        <w:rPr>
          <w:rFonts w:cs="Arial"/>
          <w:sz w:val="16"/>
          <w:szCs w:val="16"/>
          <w:lang w:val="da-DK"/>
        </w:rPr>
        <w:t xml:space="preserve"> </w:t>
      </w:r>
      <w:proofErr w:type="spellStart"/>
      <w:r w:rsidR="00FD2FEB" w:rsidRPr="00FE4493">
        <w:rPr>
          <w:rFonts w:cs="Arial"/>
          <w:i/>
          <w:sz w:val="16"/>
          <w:szCs w:val="16"/>
          <w:lang w:val="da-DK"/>
        </w:rPr>
        <w:t>Vaskulære</w:t>
      </w:r>
      <w:proofErr w:type="spellEnd"/>
      <w:r w:rsidR="00FD2FEB" w:rsidRPr="00FE4493">
        <w:rPr>
          <w:rFonts w:cs="Arial"/>
          <w:i/>
          <w:sz w:val="16"/>
          <w:szCs w:val="16"/>
          <w:lang w:val="da-DK"/>
        </w:rPr>
        <w:t xml:space="preserve"> sygdomme,</w:t>
      </w:r>
      <w:r w:rsidR="00FD2FEB" w:rsidRPr="00FE4493">
        <w:rPr>
          <w:rFonts w:cs="Arial"/>
          <w:sz w:val="16"/>
          <w:szCs w:val="16"/>
          <w:lang w:val="da-DK"/>
        </w:rPr>
        <w:t xml:space="preserve"> </w:t>
      </w:r>
      <w:proofErr w:type="spellStart"/>
      <w:r w:rsidR="00FD2FEB" w:rsidRPr="00D71B6E">
        <w:rPr>
          <w:rFonts w:cs="Arial"/>
          <w:sz w:val="16"/>
          <w:szCs w:val="16"/>
          <w:lang w:val="da-DK"/>
        </w:rPr>
        <w:t>Hypotension</w:t>
      </w:r>
      <w:proofErr w:type="spellEnd"/>
      <w:r w:rsidR="00FD2FEB" w:rsidRPr="00D71B6E">
        <w:rPr>
          <w:rFonts w:cs="Arial"/>
          <w:sz w:val="16"/>
          <w:szCs w:val="16"/>
          <w:lang w:val="da-DK"/>
        </w:rPr>
        <w:t xml:space="preserve">.  </w:t>
      </w:r>
      <w:r w:rsidR="004D535B" w:rsidRPr="00D71B6E">
        <w:rPr>
          <w:rFonts w:cs="Arial"/>
          <w:sz w:val="16"/>
          <w:szCs w:val="16"/>
          <w:lang w:val="da-DK"/>
        </w:rPr>
        <w:t xml:space="preserve">Ikke almindelig: </w:t>
      </w:r>
      <w:r w:rsidR="00FD2FEB" w:rsidRPr="00FE4493">
        <w:rPr>
          <w:rFonts w:cs="Arial"/>
          <w:i/>
          <w:sz w:val="16"/>
          <w:szCs w:val="16"/>
          <w:lang w:val="da-DK"/>
        </w:rPr>
        <w:t>Blod og lymfesystem,</w:t>
      </w:r>
      <w:r w:rsidR="00FD2FEB" w:rsidRPr="00FE4493">
        <w:rPr>
          <w:rFonts w:cs="Arial"/>
          <w:sz w:val="16"/>
          <w:szCs w:val="16"/>
          <w:lang w:val="da-DK"/>
        </w:rPr>
        <w:t xml:space="preserve"> </w:t>
      </w:r>
      <w:r w:rsidR="00A8639E">
        <w:rPr>
          <w:rFonts w:cs="Arial"/>
          <w:sz w:val="16"/>
          <w:szCs w:val="16"/>
          <w:lang w:val="da-DK"/>
        </w:rPr>
        <w:t>Miltruptur.</w:t>
      </w:r>
      <w:r w:rsidR="00DA0F7A">
        <w:rPr>
          <w:rFonts w:cs="Arial"/>
          <w:sz w:val="16"/>
          <w:szCs w:val="16"/>
          <w:lang w:val="da-DK"/>
        </w:rPr>
        <w:t xml:space="preserve"> </w:t>
      </w:r>
      <w:proofErr w:type="spellStart"/>
      <w:r w:rsidR="00A8639E">
        <w:rPr>
          <w:rFonts w:cs="Arial"/>
          <w:sz w:val="16"/>
          <w:szCs w:val="16"/>
          <w:lang w:val="da-DK"/>
        </w:rPr>
        <w:t>Splenomegali</w:t>
      </w:r>
      <w:proofErr w:type="spellEnd"/>
      <w:r w:rsidR="00A8639E">
        <w:rPr>
          <w:rFonts w:cs="Arial"/>
          <w:sz w:val="16"/>
          <w:szCs w:val="16"/>
          <w:lang w:val="da-DK"/>
        </w:rPr>
        <w:t>.</w:t>
      </w:r>
      <w:r w:rsidR="00DA0F7A">
        <w:rPr>
          <w:rFonts w:cs="Arial"/>
          <w:sz w:val="16"/>
          <w:szCs w:val="16"/>
          <w:lang w:val="da-DK"/>
        </w:rPr>
        <w:t xml:space="preserve"> </w:t>
      </w:r>
      <w:r w:rsidR="00FD2FEB" w:rsidRPr="00D71B6E">
        <w:rPr>
          <w:rFonts w:cs="Arial"/>
          <w:sz w:val="16"/>
          <w:szCs w:val="16"/>
          <w:lang w:val="da-DK"/>
        </w:rPr>
        <w:t xml:space="preserve">Seglcellekrise. </w:t>
      </w:r>
      <w:r w:rsidR="00172C79" w:rsidRPr="00FE4493">
        <w:rPr>
          <w:rFonts w:cs="Arial"/>
          <w:i/>
          <w:sz w:val="16"/>
          <w:szCs w:val="16"/>
          <w:lang w:val="da-DK"/>
        </w:rPr>
        <w:t>Hud og subkutane væv,</w:t>
      </w:r>
      <w:r w:rsidR="00172C79" w:rsidRPr="00FE4493">
        <w:rPr>
          <w:rFonts w:cs="Arial"/>
          <w:sz w:val="16"/>
          <w:szCs w:val="16"/>
          <w:lang w:val="da-DK"/>
        </w:rPr>
        <w:t xml:space="preserve"> </w:t>
      </w:r>
      <w:proofErr w:type="spellStart"/>
      <w:r w:rsidR="00172C79" w:rsidRPr="00D71B6E">
        <w:rPr>
          <w:rFonts w:cs="Arial"/>
          <w:sz w:val="16"/>
          <w:szCs w:val="16"/>
          <w:lang w:val="da-DK"/>
        </w:rPr>
        <w:t>Kutan</w:t>
      </w:r>
      <w:proofErr w:type="spellEnd"/>
      <w:r w:rsidR="00172C79" w:rsidRPr="00D71B6E">
        <w:rPr>
          <w:rFonts w:cs="Arial"/>
          <w:sz w:val="16"/>
          <w:szCs w:val="16"/>
          <w:lang w:val="da-DK"/>
        </w:rPr>
        <w:t xml:space="preserve"> </w:t>
      </w:r>
      <w:proofErr w:type="spellStart"/>
      <w:r w:rsidR="00172C79" w:rsidRPr="00D71B6E">
        <w:rPr>
          <w:rFonts w:cs="Arial"/>
          <w:sz w:val="16"/>
          <w:szCs w:val="16"/>
          <w:lang w:val="da-DK"/>
        </w:rPr>
        <w:t>vasculitis</w:t>
      </w:r>
      <w:proofErr w:type="spellEnd"/>
      <w:r w:rsidR="00172C79" w:rsidRPr="00D71B6E">
        <w:rPr>
          <w:rFonts w:cs="Arial"/>
          <w:sz w:val="16"/>
          <w:szCs w:val="16"/>
          <w:lang w:val="da-DK"/>
        </w:rPr>
        <w:t xml:space="preserve">. </w:t>
      </w:r>
      <w:proofErr w:type="spellStart"/>
      <w:r w:rsidR="00172C79" w:rsidRPr="00D71B6E">
        <w:rPr>
          <w:rFonts w:cs="Arial"/>
          <w:sz w:val="16"/>
          <w:szCs w:val="16"/>
          <w:lang w:val="da-DK"/>
        </w:rPr>
        <w:t>Sweet’s</w:t>
      </w:r>
      <w:proofErr w:type="spellEnd"/>
      <w:r w:rsidR="00172C79" w:rsidRPr="00D71B6E">
        <w:rPr>
          <w:rFonts w:cs="Arial"/>
          <w:sz w:val="16"/>
          <w:szCs w:val="16"/>
          <w:lang w:val="da-DK"/>
        </w:rPr>
        <w:t xml:space="preserve"> </w:t>
      </w:r>
      <w:proofErr w:type="spellStart"/>
      <w:r w:rsidR="00172C79" w:rsidRPr="00D71B6E">
        <w:rPr>
          <w:rFonts w:cs="Arial"/>
          <w:sz w:val="16"/>
          <w:szCs w:val="16"/>
          <w:lang w:val="da-DK"/>
        </w:rPr>
        <w:t>syndrome</w:t>
      </w:r>
      <w:proofErr w:type="spellEnd"/>
      <w:r w:rsidR="00172C79" w:rsidRPr="00D71B6E">
        <w:rPr>
          <w:rFonts w:cs="Arial"/>
          <w:sz w:val="16"/>
          <w:szCs w:val="16"/>
          <w:lang w:val="da-DK"/>
        </w:rPr>
        <w:t>.</w:t>
      </w:r>
      <w:r w:rsidR="00172C79">
        <w:rPr>
          <w:rFonts w:cs="Arial"/>
          <w:sz w:val="16"/>
          <w:szCs w:val="16"/>
          <w:lang w:val="da-DK"/>
        </w:rPr>
        <w:t xml:space="preserve"> </w:t>
      </w:r>
      <w:r w:rsidR="00FD2FEB" w:rsidRPr="00FE4493">
        <w:rPr>
          <w:rFonts w:cs="Arial"/>
          <w:i/>
          <w:sz w:val="16"/>
          <w:szCs w:val="16"/>
          <w:lang w:val="da-DK"/>
        </w:rPr>
        <w:t>Immunsystemet,</w:t>
      </w:r>
      <w:r w:rsidR="00FD2FEB" w:rsidRPr="00FE4493">
        <w:rPr>
          <w:rFonts w:cs="Arial"/>
          <w:sz w:val="16"/>
          <w:szCs w:val="16"/>
          <w:lang w:val="da-DK"/>
        </w:rPr>
        <w:t xml:space="preserve"> </w:t>
      </w:r>
      <w:proofErr w:type="spellStart"/>
      <w:r w:rsidR="00FD2FEB" w:rsidRPr="00D71B6E">
        <w:rPr>
          <w:rFonts w:cs="Arial"/>
          <w:sz w:val="16"/>
          <w:szCs w:val="16"/>
          <w:lang w:val="da-DK"/>
        </w:rPr>
        <w:t>Graft</w:t>
      </w:r>
      <w:proofErr w:type="spellEnd"/>
      <w:r w:rsidR="00FD2FEB" w:rsidRPr="00D71B6E">
        <w:rPr>
          <w:rFonts w:cs="Arial"/>
          <w:sz w:val="16"/>
          <w:szCs w:val="16"/>
          <w:lang w:val="da-DK"/>
        </w:rPr>
        <w:t xml:space="preserve"> versus host </w:t>
      </w:r>
      <w:proofErr w:type="spellStart"/>
      <w:r w:rsidR="00FD2FEB" w:rsidRPr="00D71B6E">
        <w:rPr>
          <w:rFonts w:cs="Arial"/>
          <w:sz w:val="16"/>
          <w:szCs w:val="16"/>
          <w:lang w:val="da-DK"/>
        </w:rPr>
        <w:t>disease</w:t>
      </w:r>
      <w:proofErr w:type="spellEnd"/>
      <w:r w:rsidR="00FD2FEB" w:rsidRPr="00D71B6E">
        <w:rPr>
          <w:rFonts w:cs="Arial"/>
          <w:sz w:val="16"/>
          <w:szCs w:val="16"/>
          <w:lang w:val="da-DK"/>
        </w:rPr>
        <w:t xml:space="preserve">. </w:t>
      </w:r>
      <w:r w:rsidR="00172C79" w:rsidRPr="00FE4493">
        <w:rPr>
          <w:rFonts w:cs="Arial"/>
          <w:i/>
          <w:sz w:val="16"/>
          <w:szCs w:val="16"/>
          <w:lang w:val="da-DK"/>
        </w:rPr>
        <w:t>Knogler, led, muskler og bindevæv,</w:t>
      </w:r>
      <w:r w:rsidR="00172C79" w:rsidRPr="00FE4493">
        <w:rPr>
          <w:rFonts w:cs="Arial"/>
          <w:sz w:val="16"/>
          <w:szCs w:val="16"/>
          <w:lang w:val="da-DK"/>
        </w:rPr>
        <w:t xml:space="preserve"> </w:t>
      </w:r>
      <w:r w:rsidR="00172C79" w:rsidRPr="00D71B6E">
        <w:rPr>
          <w:rFonts w:cs="Arial"/>
          <w:sz w:val="16"/>
          <w:szCs w:val="16"/>
          <w:lang w:val="da-DK"/>
        </w:rPr>
        <w:t xml:space="preserve">Forværring af </w:t>
      </w:r>
      <w:proofErr w:type="spellStart"/>
      <w:r w:rsidR="00172C79" w:rsidRPr="00D71B6E">
        <w:rPr>
          <w:rFonts w:cs="Arial"/>
          <w:sz w:val="16"/>
          <w:szCs w:val="16"/>
          <w:lang w:val="da-DK"/>
        </w:rPr>
        <w:t>rheumatoid</w:t>
      </w:r>
      <w:proofErr w:type="spellEnd"/>
      <w:r w:rsidR="00172C79" w:rsidRPr="00D71B6E">
        <w:rPr>
          <w:rFonts w:cs="Arial"/>
          <w:sz w:val="16"/>
          <w:szCs w:val="16"/>
          <w:lang w:val="da-DK"/>
        </w:rPr>
        <w:t xml:space="preserve"> </w:t>
      </w:r>
      <w:proofErr w:type="spellStart"/>
      <w:r w:rsidR="00172C79" w:rsidRPr="00D71B6E">
        <w:rPr>
          <w:rFonts w:cs="Arial"/>
          <w:sz w:val="16"/>
          <w:szCs w:val="16"/>
          <w:lang w:val="da-DK"/>
        </w:rPr>
        <w:t>arthritis</w:t>
      </w:r>
      <w:proofErr w:type="spellEnd"/>
      <w:r w:rsidR="00172C79" w:rsidRPr="00FE4493">
        <w:rPr>
          <w:rFonts w:cs="Arial"/>
          <w:sz w:val="16"/>
          <w:szCs w:val="16"/>
          <w:lang w:val="da-DK"/>
        </w:rPr>
        <w:t>.</w:t>
      </w:r>
      <w:r w:rsidR="00172C79">
        <w:rPr>
          <w:rFonts w:cs="Arial"/>
          <w:sz w:val="16"/>
          <w:szCs w:val="16"/>
          <w:lang w:val="da-DK"/>
        </w:rPr>
        <w:t xml:space="preserve"> </w:t>
      </w:r>
      <w:r w:rsidR="00172C79" w:rsidRPr="00FE4493">
        <w:rPr>
          <w:rFonts w:cs="Arial"/>
          <w:i/>
          <w:sz w:val="16"/>
          <w:szCs w:val="16"/>
          <w:lang w:val="da-DK"/>
        </w:rPr>
        <w:t xml:space="preserve">Luftveje, thorax og </w:t>
      </w:r>
      <w:proofErr w:type="spellStart"/>
      <w:r w:rsidR="00172C79" w:rsidRPr="00FE4493">
        <w:rPr>
          <w:rFonts w:cs="Arial"/>
          <w:i/>
          <w:sz w:val="16"/>
          <w:szCs w:val="16"/>
          <w:lang w:val="da-DK"/>
        </w:rPr>
        <w:t>mediastinum</w:t>
      </w:r>
      <w:proofErr w:type="spellEnd"/>
      <w:r w:rsidR="00172C79" w:rsidRPr="00FE4493">
        <w:rPr>
          <w:rFonts w:cs="Arial"/>
          <w:i/>
          <w:sz w:val="16"/>
          <w:szCs w:val="16"/>
          <w:lang w:val="da-DK"/>
        </w:rPr>
        <w:t>,</w:t>
      </w:r>
      <w:r w:rsidR="00172C79" w:rsidRPr="00FE4493">
        <w:rPr>
          <w:rFonts w:cs="Arial"/>
          <w:sz w:val="16"/>
          <w:szCs w:val="16"/>
          <w:lang w:val="da-DK"/>
        </w:rPr>
        <w:t xml:space="preserve"> </w:t>
      </w:r>
      <w:r w:rsidR="00172C79" w:rsidRPr="00D71B6E">
        <w:rPr>
          <w:rFonts w:cs="Arial"/>
          <w:sz w:val="16"/>
          <w:szCs w:val="16"/>
          <w:lang w:val="da-DK"/>
        </w:rPr>
        <w:t xml:space="preserve">Akut respiratorisk </w:t>
      </w:r>
      <w:proofErr w:type="spellStart"/>
      <w:r w:rsidR="00172C79" w:rsidRPr="00D71B6E">
        <w:rPr>
          <w:rFonts w:cs="Arial"/>
          <w:sz w:val="16"/>
          <w:szCs w:val="16"/>
          <w:lang w:val="da-DK"/>
        </w:rPr>
        <w:t>distress</w:t>
      </w:r>
      <w:proofErr w:type="spellEnd"/>
      <w:r w:rsidR="00172C79" w:rsidRPr="00D71B6E">
        <w:rPr>
          <w:rFonts w:cs="Arial"/>
          <w:sz w:val="16"/>
          <w:szCs w:val="16"/>
          <w:lang w:val="da-DK"/>
        </w:rPr>
        <w:t xml:space="preserve"> </w:t>
      </w:r>
      <w:proofErr w:type="spellStart"/>
      <w:r w:rsidR="00172C79" w:rsidRPr="00D71B6E">
        <w:rPr>
          <w:rFonts w:cs="Arial"/>
          <w:sz w:val="16"/>
          <w:szCs w:val="16"/>
          <w:lang w:val="da-DK"/>
        </w:rPr>
        <w:t>syndrome</w:t>
      </w:r>
      <w:proofErr w:type="spellEnd"/>
      <w:r w:rsidR="00172C79" w:rsidRPr="00D71B6E">
        <w:rPr>
          <w:rFonts w:cs="Arial"/>
          <w:sz w:val="16"/>
          <w:szCs w:val="16"/>
          <w:lang w:val="da-DK"/>
        </w:rPr>
        <w:t xml:space="preserve">. </w:t>
      </w:r>
      <w:proofErr w:type="spellStart"/>
      <w:r w:rsidR="00172C79" w:rsidRPr="00D71B6E">
        <w:rPr>
          <w:rFonts w:cs="Arial"/>
          <w:sz w:val="16"/>
          <w:szCs w:val="16"/>
          <w:lang w:val="da-DK"/>
        </w:rPr>
        <w:t>Interstitiel</w:t>
      </w:r>
      <w:proofErr w:type="spellEnd"/>
      <w:r w:rsidR="00172C79" w:rsidRPr="00D71B6E">
        <w:rPr>
          <w:rFonts w:cs="Arial"/>
          <w:sz w:val="16"/>
          <w:szCs w:val="16"/>
          <w:lang w:val="da-DK"/>
        </w:rPr>
        <w:t xml:space="preserve"> lungesygdom.</w:t>
      </w:r>
      <w:r w:rsidR="00172C79" w:rsidRPr="00D71B6E">
        <w:rPr>
          <w:sz w:val="16"/>
          <w:szCs w:val="16"/>
          <w:lang w:val="da-DK"/>
        </w:rPr>
        <w:t xml:space="preserve"> </w:t>
      </w:r>
      <w:proofErr w:type="spellStart"/>
      <w:r w:rsidR="00172C79" w:rsidRPr="00D71B6E">
        <w:rPr>
          <w:rFonts w:cs="Arial"/>
          <w:sz w:val="16"/>
          <w:szCs w:val="16"/>
          <w:lang w:val="da-DK"/>
        </w:rPr>
        <w:t>Lungeinfiltrater</w:t>
      </w:r>
      <w:proofErr w:type="spellEnd"/>
      <w:r w:rsidR="00172C79" w:rsidRPr="00D71B6E">
        <w:rPr>
          <w:rFonts w:cs="Arial"/>
          <w:sz w:val="16"/>
          <w:szCs w:val="16"/>
          <w:lang w:val="da-DK"/>
        </w:rPr>
        <w:t xml:space="preserve">. Lungeødem. </w:t>
      </w:r>
      <w:proofErr w:type="spellStart"/>
      <w:r w:rsidR="00172C79" w:rsidRPr="00D71B6E">
        <w:rPr>
          <w:rFonts w:cs="Arial"/>
          <w:sz w:val="16"/>
          <w:szCs w:val="16"/>
          <w:lang w:val="da-DK"/>
        </w:rPr>
        <w:t>Pulmonal</w:t>
      </w:r>
      <w:proofErr w:type="spellEnd"/>
      <w:r w:rsidR="00172C79" w:rsidRPr="00D71B6E">
        <w:rPr>
          <w:rFonts w:cs="Arial"/>
          <w:sz w:val="16"/>
          <w:szCs w:val="16"/>
          <w:lang w:val="da-DK"/>
        </w:rPr>
        <w:t xml:space="preserve"> </w:t>
      </w:r>
      <w:proofErr w:type="spellStart"/>
      <w:r w:rsidR="00172C79" w:rsidRPr="00D71B6E">
        <w:rPr>
          <w:rFonts w:cs="Arial"/>
          <w:sz w:val="16"/>
          <w:szCs w:val="16"/>
          <w:lang w:val="da-DK"/>
        </w:rPr>
        <w:t>hæmoragi</w:t>
      </w:r>
      <w:proofErr w:type="spellEnd"/>
      <w:r w:rsidR="00172C79" w:rsidRPr="00D71B6E">
        <w:rPr>
          <w:rFonts w:cs="Arial"/>
          <w:sz w:val="16"/>
          <w:szCs w:val="16"/>
          <w:lang w:val="da-DK"/>
        </w:rPr>
        <w:t xml:space="preserve">. </w:t>
      </w:r>
      <w:r w:rsidR="00172C79" w:rsidRPr="00FE4493">
        <w:rPr>
          <w:rFonts w:cs="Arial"/>
          <w:sz w:val="16"/>
          <w:szCs w:val="16"/>
          <w:lang w:val="da-DK"/>
        </w:rPr>
        <w:t xml:space="preserve">Respirations-insufficiens. </w:t>
      </w:r>
      <w:r w:rsidR="00172C79" w:rsidRPr="00D71B6E">
        <w:rPr>
          <w:rFonts w:cs="Arial"/>
          <w:i/>
          <w:sz w:val="16"/>
          <w:szCs w:val="16"/>
          <w:lang w:val="da-DK"/>
        </w:rPr>
        <w:t>Metabolisme og ernæring,</w:t>
      </w:r>
      <w:r w:rsidR="00172C79" w:rsidRPr="00FE4493">
        <w:rPr>
          <w:rFonts w:cs="Arial"/>
          <w:sz w:val="16"/>
          <w:szCs w:val="16"/>
          <w:lang w:val="da-DK"/>
        </w:rPr>
        <w:t xml:space="preserve"> </w:t>
      </w:r>
      <w:r w:rsidR="00172C79" w:rsidRPr="00D71B6E">
        <w:rPr>
          <w:rFonts w:cs="Arial"/>
          <w:sz w:val="16"/>
          <w:szCs w:val="16"/>
          <w:lang w:val="da-DK"/>
        </w:rPr>
        <w:t>Pseudopodagra.</w:t>
      </w:r>
      <w:r w:rsidR="00172C79" w:rsidRPr="00FE4493">
        <w:rPr>
          <w:rFonts w:cs="Arial"/>
          <w:sz w:val="16"/>
          <w:szCs w:val="16"/>
          <w:lang w:val="da-DK"/>
        </w:rPr>
        <w:t xml:space="preserve"> </w:t>
      </w:r>
      <w:r w:rsidR="00172C79" w:rsidRPr="00FE4493">
        <w:rPr>
          <w:rFonts w:cs="Arial"/>
          <w:i/>
          <w:sz w:val="16"/>
          <w:szCs w:val="16"/>
          <w:lang w:val="da-DK"/>
        </w:rPr>
        <w:t xml:space="preserve">Nyrer og urinveje, </w:t>
      </w:r>
      <w:proofErr w:type="spellStart"/>
      <w:r w:rsidR="00872A1C" w:rsidRPr="002E143A">
        <w:rPr>
          <w:rFonts w:cs="Arial"/>
          <w:sz w:val="16"/>
          <w:szCs w:val="16"/>
          <w:lang w:val="da-DK"/>
        </w:rPr>
        <w:t>Glomerulonefritis</w:t>
      </w:r>
      <w:proofErr w:type="spellEnd"/>
      <w:r w:rsidR="00872A1C" w:rsidRPr="002E143A">
        <w:rPr>
          <w:rFonts w:cs="Arial"/>
          <w:sz w:val="16"/>
          <w:szCs w:val="16"/>
          <w:lang w:val="da-DK"/>
        </w:rPr>
        <w:t>,</w:t>
      </w:r>
      <w:r w:rsidR="00872A1C" w:rsidRPr="00D71B6E">
        <w:rPr>
          <w:rFonts w:cs="Arial"/>
          <w:sz w:val="16"/>
          <w:szCs w:val="16"/>
          <w:lang w:val="da-DK"/>
        </w:rPr>
        <w:t xml:space="preserve"> </w:t>
      </w:r>
      <w:r w:rsidR="00172C79" w:rsidRPr="00D71B6E">
        <w:rPr>
          <w:rFonts w:cs="Arial"/>
          <w:sz w:val="16"/>
          <w:szCs w:val="16"/>
          <w:lang w:val="da-DK"/>
        </w:rPr>
        <w:t>Urinnormalitet.</w:t>
      </w:r>
      <w:r w:rsidR="00172C79">
        <w:rPr>
          <w:rFonts w:cs="Arial"/>
          <w:sz w:val="16"/>
          <w:szCs w:val="16"/>
          <w:lang w:val="da-DK"/>
        </w:rPr>
        <w:t xml:space="preserve"> </w:t>
      </w:r>
      <w:proofErr w:type="spellStart"/>
      <w:r w:rsidR="00FD2FEB" w:rsidRPr="00FE4493">
        <w:rPr>
          <w:rFonts w:cs="Arial"/>
          <w:i/>
          <w:sz w:val="16"/>
          <w:szCs w:val="16"/>
          <w:lang w:val="da-DK"/>
        </w:rPr>
        <w:t>Vaskulære</w:t>
      </w:r>
      <w:proofErr w:type="spellEnd"/>
      <w:r w:rsidR="00FD2FEB" w:rsidRPr="00FE4493">
        <w:rPr>
          <w:rFonts w:cs="Arial"/>
          <w:i/>
          <w:sz w:val="16"/>
          <w:szCs w:val="16"/>
          <w:lang w:val="da-DK"/>
        </w:rPr>
        <w:t xml:space="preserve"> sygdomme,</w:t>
      </w:r>
      <w:r w:rsidR="00FD2FEB" w:rsidRPr="00FE4493">
        <w:rPr>
          <w:rFonts w:cs="Arial"/>
          <w:sz w:val="16"/>
          <w:szCs w:val="16"/>
          <w:lang w:val="da-DK"/>
        </w:rPr>
        <w:t xml:space="preserve"> </w:t>
      </w:r>
      <w:r w:rsidR="00FD2FEB" w:rsidRPr="00D71B6E">
        <w:rPr>
          <w:rFonts w:cs="Arial"/>
          <w:sz w:val="16"/>
          <w:szCs w:val="16"/>
          <w:lang w:val="da-DK"/>
        </w:rPr>
        <w:t xml:space="preserve">Forstyrrelser i væskemængde. </w:t>
      </w:r>
      <w:proofErr w:type="spellStart"/>
      <w:r w:rsidR="00FD2FEB" w:rsidRPr="00D71B6E">
        <w:rPr>
          <w:rFonts w:cs="Arial"/>
          <w:sz w:val="16"/>
          <w:szCs w:val="16"/>
          <w:lang w:val="da-DK"/>
        </w:rPr>
        <w:t>Kapillær</w:t>
      </w:r>
      <w:proofErr w:type="spellEnd"/>
      <w:r w:rsidR="00FD2FEB" w:rsidRPr="00D71B6E">
        <w:rPr>
          <w:rFonts w:cs="Arial"/>
          <w:sz w:val="16"/>
          <w:szCs w:val="16"/>
          <w:lang w:val="da-DK"/>
        </w:rPr>
        <w:t xml:space="preserve"> lækage-syndrom. </w:t>
      </w:r>
      <w:proofErr w:type="spellStart"/>
      <w:r w:rsidR="00FD2FEB" w:rsidRPr="00D71B6E">
        <w:rPr>
          <w:rFonts w:cs="Arial"/>
          <w:sz w:val="16"/>
          <w:szCs w:val="16"/>
          <w:lang w:val="da-DK"/>
        </w:rPr>
        <w:t>Venookklusiv</w:t>
      </w:r>
      <w:proofErr w:type="spellEnd"/>
      <w:r w:rsidR="00FD2FEB" w:rsidRPr="00D71B6E">
        <w:rPr>
          <w:rFonts w:cs="Arial"/>
          <w:sz w:val="16"/>
          <w:szCs w:val="16"/>
          <w:lang w:val="da-DK"/>
        </w:rPr>
        <w:t xml:space="preserve"> sygdom.</w:t>
      </w:r>
      <w:r w:rsidR="00FD2FEB" w:rsidRPr="00FE4493">
        <w:rPr>
          <w:rFonts w:cs="Arial"/>
          <w:sz w:val="16"/>
          <w:szCs w:val="16"/>
          <w:lang w:val="da-DK"/>
        </w:rPr>
        <w:t xml:space="preserve"> </w:t>
      </w:r>
      <w:r w:rsidR="00A86C80" w:rsidRPr="007767E8">
        <w:rPr>
          <w:rFonts w:cs="Arial"/>
          <w:b/>
          <w:i/>
          <w:sz w:val="16"/>
          <w:szCs w:val="16"/>
          <w:lang w:val="da-DK"/>
        </w:rPr>
        <w:t xml:space="preserve">Ved mobilisering af perifere </w:t>
      </w:r>
      <w:proofErr w:type="spellStart"/>
      <w:r w:rsidR="00A86C80" w:rsidRPr="007767E8">
        <w:rPr>
          <w:rFonts w:cs="Arial"/>
          <w:b/>
          <w:i/>
          <w:sz w:val="16"/>
          <w:szCs w:val="16"/>
          <w:lang w:val="da-DK"/>
        </w:rPr>
        <w:t>blodstamceller</w:t>
      </w:r>
      <w:proofErr w:type="spellEnd"/>
      <w:r w:rsidR="00A86C80" w:rsidRPr="007767E8">
        <w:rPr>
          <w:rFonts w:cs="Arial"/>
          <w:b/>
          <w:i/>
          <w:sz w:val="16"/>
          <w:szCs w:val="16"/>
          <w:lang w:val="da-DK"/>
        </w:rPr>
        <w:t xml:space="preserve"> hos raske donorer:</w:t>
      </w:r>
      <w:r w:rsidR="003468F0" w:rsidRPr="00FE4493">
        <w:rPr>
          <w:rFonts w:cs="Arial"/>
          <w:i/>
          <w:sz w:val="16"/>
          <w:szCs w:val="16"/>
          <w:lang w:val="da-DK"/>
        </w:rPr>
        <w:t xml:space="preserve"> </w:t>
      </w:r>
      <w:r w:rsidR="003468F0" w:rsidRPr="00FE4493">
        <w:rPr>
          <w:rFonts w:cs="Arial"/>
          <w:sz w:val="16"/>
          <w:szCs w:val="16"/>
          <w:lang w:val="da-DK"/>
        </w:rPr>
        <w:t xml:space="preserve">Meget almindelig: </w:t>
      </w:r>
      <w:r w:rsidR="004E67A3" w:rsidRPr="00FE4493">
        <w:rPr>
          <w:rFonts w:cs="Arial"/>
          <w:i/>
          <w:sz w:val="16"/>
          <w:szCs w:val="16"/>
          <w:lang w:val="da-DK"/>
        </w:rPr>
        <w:t>Blod og lymfesystem,</w:t>
      </w:r>
      <w:r w:rsidR="004E67A3" w:rsidRPr="00FE4493">
        <w:rPr>
          <w:rFonts w:cs="Arial"/>
          <w:sz w:val="16"/>
          <w:szCs w:val="16"/>
          <w:lang w:val="da-DK"/>
        </w:rPr>
        <w:t xml:space="preserve"> Leukocytose. </w:t>
      </w:r>
      <w:proofErr w:type="spellStart"/>
      <w:r w:rsidR="004E67A3" w:rsidRPr="00FE4493">
        <w:rPr>
          <w:rFonts w:cs="Arial"/>
          <w:sz w:val="16"/>
          <w:szCs w:val="16"/>
          <w:lang w:val="da-DK"/>
        </w:rPr>
        <w:t>Trombocytopeni</w:t>
      </w:r>
      <w:proofErr w:type="spellEnd"/>
      <w:r w:rsidR="004E67A3" w:rsidRPr="00FE4493">
        <w:rPr>
          <w:rFonts w:cs="Arial"/>
          <w:sz w:val="16"/>
          <w:szCs w:val="16"/>
          <w:lang w:val="da-DK"/>
        </w:rPr>
        <w:t xml:space="preserve">. </w:t>
      </w:r>
      <w:r w:rsidR="00172C79" w:rsidRPr="00FE4493">
        <w:rPr>
          <w:rFonts w:cs="Arial"/>
          <w:i/>
          <w:sz w:val="16"/>
          <w:szCs w:val="16"/>
          <w:lang w:val="da-DK"/>
        </w:rPr>
        <w:t xml:space="preserve">Knogler, led, muskler og bindevæv, </w:t>
      </w:r>
      <w:r w:rsidR="00172C79" w:rsidRPr="00FE4493">
        <w:rPr>
          <w:rFonts w:cs="Arial"/>
          <w:sz w:val="16"/>
          <w:szCs w:val="16"/>
          <w:lang w:val="da-DK"/>
        </w:rPr>
        <w:t>Smerter i muskler og knogler.</w:t>
      </w:r>
      <w:r w:rsidR="00172C79">
        <w:rPr>
          <w:rFonts w:cs="Arial"/>
          <w:sz w:val="16"/>
          <w:szCs w:val="16"/>
          <w:lang w:val="da-DK"/>
        </w:rPr>
        <w:t xml:space="preserve"> </w:t>
      </w:r>
      <w:r w:rsidR="004E67A3" w:rsidRPr="00FE4493">
        <w:rPr>
          <w:rFonts w:cs="Arial"/>
          <w:i/>
          <w:sz w:val="16"/>
          <w:szCs w:val="16"/>
          <w:lang w:val="da-DK"/>
        </w:rPr>
        <w:t>Nervesystemet,</w:t>
      </w:r>
      <w:r w:rsidR="004E67A3" w:rsidRPr="00FE4493">
        <w:rPr>
          <w:rFonts w:cs="Arial"/>
          <w:sz w:val="16"/>
          <w:szCs w:val="16"/>
          <w:lang w:val="da-DK"/>
        </w:rPr>
        <w:t xml:space="preserve"> </w:t>
      </w:r>
      <w:r w:rsidR="00A86C80" w:rsidRPr="00FE4493">
        <w:rPr>
          <w:rFonts w:cs="Arial"/>
          <w:sz w:val="16"/>
          <w:szCs w:val="16"/>
          <w:lang w:val="da-DK"/>
        </w:rPr>
        <w:t xml:space="preserve">Hovedpine. </w:t>
      </w:r>
      <w:r w:rsidR="003468F0" w:rsidRPr="00FE4493">
        <w:rPr>
          <w:rFonts w:cs="Arial"/>
          <w:sz w:val="16"/>
          <w:szCs w:val="16"/>
          <w:lang w:val="da-DK"/>
        </w:rPr>
        <w:t xml:space="preserve">Almindelig: </w:t>
      </w:r>
      <w:r w:rsidR="004E67A3" w:rsidRPr="00FE4493">
        <w:rPr>
          <w:rFonts w:cs="Arial"/>
          <w:i/>
          <w:sz w:val="16"/>
          <w:szCs w:val="16"/>
          <w:lang w:val="da-DK"/>
        </w:rPr>
        <w:t>Blod og lymfesystem,</w:t>
      </w:r>
      <w:r w:rsidR="004E67A3" w:rsidRPr="00FE4493">
        <w:rPr>
          <w:rFonts w:cs="Arial"/>
          <w:sz w:val="16"/>
          <w:szCs w:val="16"/>
          <w:lang w:val="da-DK"/>
        </w:rPr>
        <w:t xml:space="preserve"> </w:t>
      </w:r>
      <w:proofErr w:type="spellStart"/>
      <w:r w:rsidR="004E67A3" w:rsidRPr="00FE4493">
        <w:rPr>
          <w:rFonts w:cs="Arial"/>
          <w:sz w:val="16"/>
          <w:szCs w:val="16"/>
          <w:lang w:val="da-DK"/>
        </w:rPr>
        <w:t>Splenomegali</w:t>
      </w:r>
      <w:proofErr w:type="spellEnd"/>
      <w:r w:rsidR="004E67A3" w:rsidRPr="00FE4493">
        <w:rPr>
          <w:rFonts w:cs="Arial"/>
          <w:sz w:val="16"/>
          <w:szCs w:val="16"/>
          <w:lang w:val="da-DK"/>
        </w:rPr>
        <w:t>.</w:t>
      </w:r>
      <w:r w:rsidR="00A86C80" w:rsidRPr="00FE4493">
        <w:rPr>
          <w:rFonts w:cs="Arial"/>
          <w:sz w:val="16"/>
          <w:szCs w:val="16"/>
          <w:lang w:val="da-DK"/>
        </w:rPr>
        <w:t xml:space="preserve"> </w:t>
      </w:r>
      <w:r w:rsidR="005F63A6" w:rsidRPr="00FE4493">
        <w:rPr>
          <w:rFonts w:cs="Arial"/>
          <w:i/>
          <w:sz w:val="16"/>
          <w:szCs w:val="16"/>
          <w:lang w:val="da-DK"/>
        </w:rPr>
        <w:t>Lever og galdeveje,</w:t>
      </w:r>
      <w:r w:rsidR="005F63A6" w:rsidRPr="00FE4493">
        <w:rPr>
          <w:rFonts w:cs="Arial"/>
          <w:sz w:val="16"/>
          <w:lang w:val="da-DK"/>
        </w:rPr>
        <w:t xml:space="preserve"> </w:t>
      </w:r>
      <w:r w:rsidR="005F63A6" w:rsidRPr="00D71B6E">
        <w:rPr>
          <w:rFonts w:cs="Arial"/>
          <w:sz w:val="16"/>
          <w:lang w:val="da-DK"/>
        </w:rPr>
        <w:t xml:space="preserve">Forhøjet niveau af alkalisk </w:t>
      </w:r>
      <w:proofErr w:type="spellStart"/>
      <w:r w:rsidR="005F63A6" w:rsidRPr="00D71B6E">
        <w:rPr>
          <w:rFonts w:cs="Arial"/>
          <w:sz w:val="16"/>
          <w:lang w:val="da-DK"/>
        </w:rPr>
        <w:t>phosphatase</w:t>
      </w:r>
      <w:proofErr w:type="spellEnd"/>
      <w:r w:rsidR="005F63A6" w:rsidRPr="00D71B6E">
        <w:rPr>
          <w:rFonts w:cs="Arial"/>
          <w:sz w:val="16"/>
          <w:lang w:val="da-DK"/>
        </w:rPr>
        <w:t xml:space="preserve"> i blodet</w:t>
      </w:r>
      <w:r w:rsidR="005F63A6" w:rsidRPr="00D71B6E">
        <w:rPr>
          <w:rFonts w:cs="Arial"/>
          <w:sz w:val="16"/>
          <w:szCs w:val="16"/>
          <w:lang w:val="da-DK"/>
        </w:rPr>
        <w:t>.</w:t>
      </w:r>
      <w:r w:rsidR="005F63A6">
        <w:rPr>
          <w:rFonts w:cs="Arial"/>
          <w:sz w:val="16"/>
          <w:szCs w:val="16"/>
          <w:lang w:val="da-DK"/>
        </w:rPr>
        <w:t xml:space="preserve"> </w:t>
      </w:r>
      <w:r w:rsidR="005F63A6" w:rsidRPr="00FE4493">
        <w:rPr>
          <w:rFonts w:cs="Arial"/>
          <w:i/>
          <w:sz w:val="16"/>
          <w:szCs w:val="16"/>
          <w:lang w:val="da-DK"/>
        </w:rPr>
        <w:t xml:space="preserve">Luftveje, thorax og </w:t>
      </w:r>
      <w:proofErr w:type="spellStart"/>
      <w:r w:rsidR="005F63A6" w:rsidRPr="00FE4493">
        <w:rPr>
          <w:rFonts w:cs="Arial"/>
          <w:i/>
          <w:sz w:val="16"/>
          <w:szCs w:val="16"/>
          <w:lang w:val="da-DK"/>
        </w:rPr>
        <w:t>mediastinum</w:t>
      </w:r>
      <w:proofErr w:type="spellEnd"/>
      <w:r w:rsidR="005F63A6" w:rsidRPr="00FE4493">
        <w:rPr>
          <w:rFonts w:cs="Arial"/>
          <w:i/>
          <w:sz w:val="16"/>
          <w:szCs w:val="16"/>
          <w:lang w:val="da-DK"/>
        </w:rPr>
        <w:t>,</w:t>
      </w:r>
      <w:r w:rsidR="005F63A6" w:rsidRPr="00FE4493">
        <w:rPr>
          <w:rFonts w:cs="Arial"/>
          <w:sz w:val="16"/>
          <w:szCs w:val="16"/>
          <w:lang w:val="da-DK"/>
        </w:rPr>
        <w:t xml:space="preserve"> Dyspnø.</w:t>
      </w:r>
      <w:r w:rsidR="005F63A6">
        <w:rPr>
          <w:rFonts w:cs="Arial"/>
          <w:sz w:val="16"/>
          <w:szCs w:val="16"/>
          <w:lang w:val="da-DK"/>
        </w:rPr>
        <w:t xml:space="preserve"> </w:t>
      </w:r>
      <w:r w:rsidR="004E67A3" w:rsidRPr="00D71B6E">
        <w:rPr>
          <w:rFonts w:cs="Arial"/>
          <w:i/>
          <w:sz w:val="16"/>
          <w:szCs w:val="16"/>
          <w:lang w:val="da-DK"/>
        </w:rPr>
        <w:t>Metabolisme og ernæring,</w:t>
      </w:r>
      <w:r w:rsidR="004E67A3" w:rsidRPr="00FE4493">
        <w:rPr>
          <w:rFonts w:cs="Arial"/>
          <w:i/>
          <w:sz w:val="16"/>
          <w:szCs w:val="16"/>
          <w:lang w:val="da-DK"/>
        </w:rPr>
        <w:t xml:space="preserve"> </w:t>
      </w:r>
      <w:r w:rsidR="004E67A3" w:rsidRPr="00D71B6E">
        <w:rPr>
          <w:rFonts w:cs="Arial"/>
          <w:sz w:val="16"/>
          <w:szCs w:val="16"/>
          <w:lang w:val="da-DK"/>
        </w:rPr>
        <w:t xml:space="preserve">Forhøjet </w:t>
      </w:r>
      <w:proofErr w:type="spellStart"/>
      <w:r w:rsidR="004E67A3" w:rsidRPr="00D71B6E">
        <w:rPr>
          <w:rFonts w:cs="Arial"/>
          <w:sz w:val="16"/>
          <w:szCs w:val="16"/>
          <w:lang w:val="da-DK"/>
        </w:rPr>
        <w:t>lactatdehydro-genase</w:t>
      </w:r>
      <w:proofErr w:type="spellEnd"/>
      <w:r w:rsidR="004E67A3" w:rsidRPr="00D71B6E">
        <w:rPr>
          <w:rFonts w:cs="Arial"/>
          <w:sz w:val="16"/>
          <w:szCs w:val="16"/>
          <w:lang w:val="da-DK"/>
        </w:rPr>
        <w:t xml:space="preserve"> i blodet</w:t>
      </w:r>
      <w:r w:rsidR="004E67A3" w:rsidRPr="00FE4493">
        <w:rPr>
          <w:rFonts w:cs="Arial"/>
          <w:sz w:val="16"/>
          <w:szCs w:val="16"/>
          <w:lang w:val="da-DK"/>
        </w:rPr>
        <w:t>.</w:t>
      </w:r>
      <w:r w:rsidR="004E67A3" w:rsidRPr="00D71B6E">
        <w:rPr>
          <w:sz w:val="16"/>
          <w:szCs w:val="16"/>
          <w:lang w:val="da-DK"/>
        </w:rPr>
        <w:t xml:space="preserve"> </w:t>
      </w:r>
      <w:r w:rsidR="003468F0" w:rsidRPr="00B100D9">
        <w:rPr>
          <w:rFonts w:cs="Arial"/>
          <w:sz w:val="16"/>
          <w:szCs w:val="16"/>
          <w:lang w:val="da-DK"/>
        </w:rPr>
        <w:t>Ikke almindelig</w:t>
      </w:r>
      <w:r w:rsidR="003468F0" w:rsidRPr="00D71B6E">
        <w:rPr>
          <w:rFonts w:cs="Arial"/>
          <w:sz w:val="16"/>
          <w:szCs w:val="16"/>
          <w:lang w:val="da-DK"/>
        </w:rPr>
        <w:t xml:space="preserve">: </w:t>
      </w:r>
      <w:r w:rsidR="005B74FA" w:rsidRPr="00FE4493">
        <w:rPr>
          <w:rFonts w:cs="Arial"/>
          <w:i/>
          <w:sz w:val="16"/>
          <w:szCs w:val="16"/>
          <w:lang w:val="da-DK"/>
        </w:rPr>
        <w:t xml:space="preserve">Blod og lymfesystem, </w:t>
      </w:r>
      <w:r w:rsidR="00284517" w:rsidRPr="00FE4493">
        <w:rPr>
          <w:rFonts w:cs="Arial"/>
          <w:sz w:val="16"/>
          <w:szCs w:val="16"/>
          <w:lang w:val="da-DK"/>
        </w:rPr>
        <w:t>Miltruptur</w:t>
      </w:r>
      <w:r w:rsidR="005B74FA" w:rsidRPr="00FE4493">
        <w:rPr>
          <w:rFonts w:cs="Arial"/>
          <w:sz w:val="16"/>
          <w:szCs w:val="16"/>
          <w:lang w:val="da-DK"/>
        </w:rPr>
        <w:t xml:space="preserve">. </w:t>
      </w:r>
      <w:r w:rsidR="00A8639E">
        <w:rPr>
          <w:rFonts w:cs="Arial"/>
          <w:sz w:val="16"/>
          <w:szCs w:val="16"/>
          <w:lang w:val="da-DK"/>
        </w:rPr>
        <w:t xml:space="preserve">Seglcellekrise. </w:t>
      </w:r>
      <w:r w:rsidR="00284517" w:rsidRPr="00FE4493">
        <w:rPr>
          <w:rFonts w:cs="Arial"/>
          <w:i/>
          <w:sz w:val="16"/>
          <w:szCs w:val="16"/>
          <w:lang w:val="da-DK"/>
        </w:rPr>
        <w:t>Immunsystemet,</w:t>
      </w:r>
      <w:r w:rsidR="00284517" w:rsidRPr="00FE4493">
        <w:rPr>
          <w:rFonts w:cs="Arial"/>
          <w:sz w:val="16"/>
          <w:szCs w:val="16"/>
          <w:lang w:val="da-DK"/>
        </w:rPr>
        <w:t xml:space="preserve"> </w:t>
      </w:r>
      <w:proofErr w:type="spellStart"/>
      <w:r w:rsidR="00284517" w:rsidRPr="00FE4493">
        <w:rPr>
          <w:rFonts w:cs="Arial"/>
          <w:sz w:val="16"/>
          <w:szCs w:val="16"/>
          <w:lang w:val="da-DK"/>
        </w:rPr>
        <w:t>Anafylaktisk</w:t>
      </w:r>
      <w:proofErr w:type="spellEnd"/>
      <w:r w:rsidR="00284517" w:rsidRPr="00FE4493">
        <w:rPr>
          <w:rFonts w:cs="Arial"/>
          <w:sz w:val="16"/>
          <w:szCs w:val="16"/>
          <w:lang w:val="da-DK"/>
        </w:rPr>
        <w:t xml:space="preserve"> reaktion. </w:t>
      </w:r>
      <w:r w:rsidR="005F63A6" w:rsidRPr="00FE4493">
        <w:rPr>
          <w:rFonts w:cs="Arial"/>
          <w:i/>
          <w:sz w:val="16"/>
          <w:szCs w:val="16"/>
          <w:lang w:val="da-DK"/>
        </w:rPr>
        <w:t xml:space="preserve">Knogler, led, muskler og bindevæv, </w:t>
      </w:r>
      <w:r w:rsidR="005F63A6" w:rsidRPr="00D71B6E">
        <w:rPr>
          <w:rFonts w:cs="Arial"/>
          <w:sz w:val="16"/>
          <w:szCs w:val="16"/>
          <w:lang w:val="da-DK"/>
        </w:rPr>
        <w:t xml:space="preserve">Forværring af </w:t>
      </w:r>
      <w:proofErr w:type="spellStart"/>
      <w:r w:rsidR="005F63A6" w:rsidRPr="00D71B6E">
        <w:rPr>
          <w:rFonts w:cs="Arial"/>
          <w:sz w:val="16"/>
          <w:szCs w:val="16"/>
          <w:lang w:val="da-DK"/>
        </w:rPr>
        <w:t>rheumatoid</w:t>
      </w:r>
      <w:proofErr w:type="spellEnd"/>
      <w:r w:rsidR="005F63A6" w:rsidRPr="00D71B6E">
        <w:rPr>
          <w:rFonts w:cs="Arial"/>
          <w:sz w:val="16"/>
          <w:szCs w:val="16"/>
          <w:lang w:val="da-DK"/>
        </w:rPr>
        <w:t xml:space="preserve"> </w:t>
      </w:r>
      <w:proofErr w:type="spellStart"/>
      <w:r w:rsidR="005F63A6" w:rsidRPr="00D71B6E">
        <w:rPr>
          <w:rFonts w:cs="Arial"/>
          <w:sz w:val="16"/>
          <w:szCs w:val="16"/>
          <w:lang w:val="da-DK"/>
        </w:rPr>
        <w:t>arthritis</w:t>
      </w:r>
      <w:proofErr w:type="spellEnd"/>
      <w:r w:rsidR="005F63A6" w:rsidRPr="00FE4493">
        <w:rPr>
          <w:rFonts w:cs="Arial"/>
          <w:sz w:val="16"/>
          <w:szCs w:val="16"/>
          <w:lang w:val="da-DK"/>
        </w:rPr>
        <w:t xml:space="preserve">. </w:t>
      </w:r>
      <w:r w:rsidR="00284517" w:rsidRPr="00FE4493">
        <w:rPr>
          <w:rFonts w:cs="Arial"/>
          <w:i/>
          <w:sz w:val="16"/>
          <w:szCs w:val="16"/>
          <w:lang w:val="da-DK"/>
        </w:rPr>
        <w:t>Lever og galdeveje,</w:t>
      </w:r>
      <w:r w:rsidR="00284517" w:rsidRPr="00FE4493">
        <w:rPr>
          <w:rFonts w:cs="Arial"/>
          <w:sz w:val="16"/>
          <w:lang w:val="da-DK"/>
        </w:rPr>
        <w:t xml:space="preserve"> </w:t>
      </w:r>
      <w:r w:rsidR="00284517" w:rsidRPr="00D71B6E">
        <w:rPr>
          <w:rFonts w:cs="Arial"/>
          <w:sz w:val="16"/>
          <w:szCs w:val="16"/>
          <w:lang w:val="da-DK"/>
        </w:rPr>
        <w:t xml:space="preserve">Forhøjet </w:t>
      </w:r>
      <w:proofErr w:type="spellStart"/>
      <w:r w:rsidR="00284517" w:rsidRPr="00D71B6E">
        <w:rPr>
          <w:rFonts w:cs="Arial"/>
          <w:sz w:val="16"/>
          <w:szCs w:val="16"/>
          <w:lang w:val="da-DK"/>
        </w:rPr>
        <w:t>aspartataminotransferase</w:t>
      </w:r>
      <w:proofErr w:type="spellEnd"/>
      <w:r w:rsidR="00284517" w:rsidRPr="00FE4493">
        <w:rPr>
          <w:rFonts w:cs="Arial"/>
          <w:sz w:val="16"/>
          <w:szCs w:val="16"/>
          <w:lang w:val="da-DK"/>
        </w:rPr>
        <w:t xml:space="preserve">. </w:t>
      </w:r>
      <w:r w:rsidR="00172C79" w:rsidRPr="00FE4493">
        <w:rPr>
          <w:rFonts w:cs="Arial"/>
          <w:i/>
          <w:sz w:val="16"/>
          <w:szCs w:val="16"/>
          <w:lang w:val="da-DK"/>
        </w:rPr>
        <w:t xml:space="preserve">Luftveje, thorax og </w:t>
      </w:r>
      <w:proofErr w:type="spellStart"/>
      <w:r w:rsidR="00172C79" w:rsidRPr="00FE4493">
        <w:rPr>
          <w:rFonts w:cs="Arial"/>
          <w:i/>
          <w:sz w:val="16"/>
          <w:szCs w:val="16"/>
          <w:lang w:val="da-DK"/>
        </w:rPr>
        <w:t>mediastinum</w:t>
      </w:r>
      <w:proofErr w:type="spellEnd"/>
      <w:r w:rsidR="00172C79" w:rsidRPr="00FE4493">
        <w:rPr>
          <w:rFonts w:cs="Arial"/>
          <w:i/>
          <w:sz w:val="16"/>
          <w:szCs w:val="16"/>
          <w:lang w:val="da-DK"/>
        </w:rPr>
        <w:t>,</w:t>
      </w:r>
      <w:r w:rsidR="00172C79" w:rsidRPr="00FE4493">
        <w:rPr>
          <w:rFonts w:cs="Arial"/>
          <w:sz w:val="16"/>
          <w:szCs w:val="16"/>
          <w:lang w:val="da-DK"/>
        </w:rPr>
        <w:t xml:space="preserve"> </w:t>
      </w:r>
      <w:proofErr w:type="spellStart"/>
      <w:r w:rsidR="00172C79" w:rsidRPr="00FE4493">
        <w:rPr>
          <w:rFonts w:cs="Arial"/>
          <w:sz w:val="16"/>
          <w:szCs w:val="16"/>
          <w:lang w:val="da-DK"/>
        </w:rPr>
        <w:t>Hypoxia</w:t>
      </w:r>
      <w:proofErr w:type="spellEnd"/>
      <w:r w:rsidR="00172C79" w:rsidRPr="00FE4493">
        <w:rPr>
          <w:rFonts w:cs="Arial"/>
          <w:sz w:val="16"/>
          <w:szCs w:val="16"/>
          <w:lang w:val="da-DK"/>
        </w:rPr>
        <w:t xml:space="preserve">. </w:t>
      </w:r>
      <w:proofErr w:type="spellStart"/>
      <w:r w:rsidR="00172C79" w:rsidRPr="00FE4493">
        <w:rPr>
          <w:rFonts w:cs="Arial"/>
          <w:sz w:val="16"/>
          <w:szCs w:val="16"/>
          <w:lang w:val="da-DK"/>
        </w:rPr>
        <w:t>Hæmoptyse</w:t>
      </w:r>
      <w:proofErr w:type="spellEnd"/>
      <w:r w:rsidR="00172C79" w:rsidRPr="00FE4493">
        <w:rPr>
          <w:rFonts w:cs="Arial"/>
          <w:sz w:val="16"/>
          <w:szCs w:val="16"/>
          <w:lang w:val="da-DK"/>
        </w:rPr>
        <w:t xml:space="preserve">. </w:t>
      </w:r>
      <w:proofErr w:type="spellStart"/>
      <w:r w:rsidR="00172C79" w:rsidRPr="00FE4493">
        <w:rPr>
          <w:rFonts w:cs="Arial"/>
          <w:sz w:val="16"/>
          <w:szCs w:val="16"/>
          <w:lang w:val="da-DK"/>
        </w:rPr>
        <w:t>Lungeinfiltrat</w:t>
      </w:r>
      <w:proofErr w:type="spellEnd"/>
      <w:r w:rsidR="00172C79" w:rsidRPr="00FE4493">
        <w:rPr>
          <w:rFonts w:cs="Arial"/>
          <w:sz w:val="16"/>
          <w:szCs w:val="16"/>
          <w:lang w:val="da-DK"/>
        </w:rPr>
        <w:t xml:space="preserve">. </w:t>
      </w:r>
      <w:proofErr w:type="spellStart"/>
      <w:r w:rsidR="00172C79" w:rsidRPr="00FE4493">
        <w:rPr>
          <w:rFonts w:cs="Arial"/>
          <w:sz w:val="16"/>
          <w:szCs w:val="16"/>
          <w:lang w:val="da-DK"/>
        </w:rPr>
        <w:t>Pulmonal</w:t>
      </w:r>
      <w:proofErr w:type="spellEnd"/>
      <w:r w:rsidR="00172C79" w:rsidRPr="00FE4493">
        <w:rPr>
          <w:rFonts w:cs="Arial"/>
          <w:sz w:val="16"/>
          <w:szCs w:val="16"/>
          <w:lang w:val="da-DK"/>
        </w:rPr>
        <w:t xml:space="preserve"> blødning. </w:t>
      </w:r>
      <w:r w:rsidR="005B74FA" w:rsidRPr="00D71B6E">
        <w:rPr>
          <w:rFonts w:cs="Arial"/>
          <w:i/>
          <w:sz w:val="16"/>
          <w:szCs w:val="16"/>
          <w:lang w:val="da-DK"/>
        </w:rPr>
        <w:t>Metabolisme og ernæring,</w:t>
      </w:r>
      <w:r w:rsidR="005B74FA" w:rsidRPr="00FE4493">
        <w:rPr>
          <w:rFonts w:cs="Arial"/>
          <w:i/>
          <w:sz w:val="16"/>
          <w:szCs w:val="16"/>
          <w:lang w:val="da-DK"/>
        </w:rPr>
        <w:t xml:space="preserve"> </w:t>
      </w:r>
      <w:proofErr w:type="spellStart"/>
      <w:r w:rsidR="005B74FA" w:rsidRPr="00D71B6E">
        <w:rPr>
          <w:rFonts w:cs="Arial"/>
          <w:sz w:val="16"/>
          <w:szCs w:val="16"/>
          <w:lang w:val="da-DK"/>
        </w:rPr>
        <w:t>Hyperurikæmi</w:t>
      </w:r>
      <w:proofErr w:type="spellEnd"/>
      <w:r w:rsidR="00284517" w:rsidRPr="00FE4493">
        <w:rPr>
          <w:rFonts w:cs="Arial"/>
          <w:sz w:val="16"/>
          <w:szCs w:val="16"/>
          <w:lang w:val="da-DK"/>
        </w:rPr>
        <w:t xml:space="preserve"> (forhøjet urinsyre i blodet)</w:t>
      </w:r>
      <w:r w:rsidR="005B74FA" w:rsidRPr="00D71B6E">
        <w:rPr>
          <w:rFonts w:cs="Arial"/>
          <w:sz w:val="16"/>
          <w:szCs w:val="16"/>
          <w:lang w:val="da-DK"/>
        </w:rPr>
        <w:t xml:space="preserve">. </w:t>
      </w:r>
      <w:r w:rsidR="002E143A" w:rsidRPr="002E143A">
        <w:rPr>
          <w:rFonts w:cs="Arial"/>
          <w:i/>
          <w:sz w:val="16"/>
          <w:szCs w:val="16"/>
          <w:lang w:val="da-DK"/>
        </w:rPr>
        <w:t>Nyrer og urinveje,</w:t>
      </w:r>
      <w:r w:rsidR="002E143A">
        <w:rPr>
          <w:rFonts w:cs="Arial"/>
          <w:sz w:val="16"/>
          <w:szCs w:val="16"/>
          <w:lang w:val="da-DK"/>
        </w:rPr>
        <w:t xml:space="preserve"> </w:t>
      </w:r>
      <w:proofErr w:type="spellStart"/>
      <w:r w:rsidR="002E143A" w:rsidRPr="002E143A">
        <w:rPr>
          <w:sz w:val="16"/>
          <w:szCs w:val="16"/>
          <w:lang w:val="da-DK"/>
        </w:rPr>
        <w:t>Glomerulonefritis</w:t>
      </w:r>
      <w:proofErr w:type="spellEnd"/>
      <w:r w:rsidR="002E143A" w:rsidRPr="002E143A">
        <w:rPr>
          <w:sz w:val="16"/>
          <w:szCs w:val="16"/>
          <w:lang w:val="da-DK"/>
        </w:rPr>
        <w:t>.</w:t>
      </w:r>
      <w:r w:rsidR="002E143A">
        <w:rPr>
          <w:rFonts w:cs="Arial"/>
          <w:sz w:val="16"/>
          <w:szCs w:val="16"/>
          <w:lang w:val="da-DK"/>
        </w:rPr>
        <w:t xml:space="preserve"> </w:t>
      </w:r>
      <w:proofErr w:type="spellStart"/>
      <w:r w:rsidR="005B74FA" w:rsidRPr="00FE4493">
        <w:rPr>
          <w:rFonts w:cs="Arial"/>
          <w:i/>
          <w:sz w:val="16"/>
          <w:szCs w:val="16"/>
          <w:lang w:val="da-DK"/>
        </w:rPr>
        <w:t>Vaskulære</w:t>
      </w:r>
      <w:proofErr w:type="spellEnd"/>
      <w:r w:rsidR="005B74FA" w:rsidRPr="00FE4493">
        <w:rPr>
          <w:rFonts w:cs="Arial"/>
          <w:i/>
          <w:sz w:val="16"/>
          <w:szCs w:val="16"/>
          <w:lang w:val="da-DK"/>
        </w:rPr>
        <w:t xml:space="preserve"> sygdomme,</w:t>
      </w:r>
      <w:r w:rsidR="005B74FA" w:rsidRPr="00FE4493">
        <w:rPr>
          <w:rFonts w:cs="Arial"/>
          <w:sz w:val="16"/>
          <w:szCs w:val="16"/>
          <w:lang w:val="da-DK"/>
        </w:rPr>
        <w:t xml:space="preserve"> </w:t>
      </w:r>
      <w:proofErr w:type="spellStart"/>
      <w:r w:rsidR="005B74FA" w:rsidRPr="00D71B6E">
        <w:rPr>
          <w:rFonts w:cs="Arial"/>
          <w:sz w:val="16"/>
          <w:szCs w:val="16"/>
          <w:lang w:val="da-DK"/>
        </w:rPr>
        <w:t>Kapillær</w:t>
      </w:r>
      <w:proofErr w:type="spellEnd"/>
      <w:r w:rsidR="005B74FA" w:rsidRPr="00D71B6E">
        <w:rPr>
          <w:rFonts w:cs="Arial"/>
          <w:sz w:val="16"/>
          <w:szCs w:val="16"/>
          <w:lang w:val="da-DK"/>
        </w:rPr>
        <w:t xml:space="preserve"> lækage-syndrom</w:t>
      </w:r>
      <w:r w:rsidR="005B74FA" w:rsidRPr="00FE4493">
        <w:rPr>
          <w:rFonts w:cs="Arial"/>
          <w:sz w:val="16"/>
          <w:szCs w:val="16"/>
          <w:lang w:val="da-DK"/>
        </w:rPr>
        <w:t xml:space="preserve">. </w:t>
      </w:r>
      <w:r w:rsidR="001D5F82" w:rsidRPr="007767E8">
        <w:rPr>
          <w:rFonts w:cs="Arial"/>
          <w:b/>
          <w:i/>
          <w:sz w:val="16"/>
          <w:szCs w:val="16"/>
          <w:lang w:val="da-DK"/>
        </w:rPr>
        <w:t>SCN patienter:</w:t>
      </w:r>
      <w:r w:rsidR="001D5F82" w:rsidRPr="00D71B6E">
        <w:rPr>
          <w:rFonts w:cs="Arial"/>
          <w:i/>
          <w:sz w:val="16"/>
          <w:szCs w:val="16"/>
          <w:lang w:val="da-DK"/>
        </w:rPr>
        <w:t xml:space="preserve"> </w:t>
      </w:r>
      <w:r w:rsidR="003468F0" w:rsidRPr="00B100D9">
        <w:rPr>
          <w:rFonts w:cs="Arial"/>
          <w:sz w:val="16"/>
          <w:szCs w:val="16"/>
          <w:lang w:val="da-DK"/>
        </w:rPr>
        <w:t xml:space="preserve">Meget almindelig: </w:t>
      </w:r>
      <w:r w:rsidR="005B74FA" w:rsidRPr="00FE4493">
        <w:rPr>
          <w:rFonts w:cs="Arial"/>
          <w:i/>
          <w:sz w:val="16"/>
          <w:szCs w:val="16"/>
          <w:lang w:val="da-DK"/>
        </w:rPr>
        <w:t>Blod og lymfesystem,</w:t>
      </w:r>
      <w:r w:rsidR="005B74FA" w:rsidRPr="00FE4493">
        <w:rPr>
          <w:rFonts w:cs="Arial"/>
          <w:sz w:val="16"/>
          <w:szCs w:val="16"/>
          <w:lang w:val="da-DK"/>
        </w:rPr>
        <w:t xml:space="preserve"> </w:t>
      </w:r>
      <w:r w:rsidR="00697ECF" w:rsidRPr="00FE4493">
        <w:rPr>
          <w:rFonts w:cs="Arial"/>
          <w:sz w:val="16"/>
          <w:szCs w:val="16"/>
          <w:lang w:val="da-DK"/>
        </w:rPr>
        <w:t>Anæmi.</w:t>
      </w:r>
      <w:r w:rsidR="001D5F82" w:rsidRPr="00D71B6E">
        <w:rPr>
          <w:rFonts w:cs="Arial"/>
          <w:sz w:val="16"/>
          <w:szCs w:val="16"/>
          <w:lang w:val="da-DK"/>
        </w:rPr>
        <w:t xml:space="preserve"> </w:t>
      </w:r>
      <w:proofErr w:type="spellStart"/>
      <w:r w:rsidR="005B74FA" w:rsidRPr="00FE4493">
        <w:rPr>
          <w:rFonts w:cs="Arial"/>
          <w:sz w:val="16"/>
          <w:szCs w:val="16"/>
          <w:lang w:val="da-DK"/>
        </w:rPr>
        <w:t>Splenomegali</w:t>
      </w:r>
      <w:proofErr w:type="spellEnd"/>
      <w:r w:rsidR="005B74FA" w:rsidRPr="00FE4493">
        <w:rPr>
          <w:rFonts w:cs="Arial"/>
          <w:sz w:val="16"/>
          <w:szCs w:val="16"/>
          <w:lang w:val="da-DK"/>
        </w:rPr>
        <w:t>.</w:t>
      </w:r>
      <w:r w:rsidR="00824737" w:rsidRPr="00FE4493">
        <w:rPr>
          <w:rFonts w:cs="Arial"/>
          <w:sz w:val="16"/>
          <w:szCs w:val="16"/>
          <w:lang w:val="da-DK"/>
        </w:rPr>
        <w:t xml:space="preserve"> </w:t>
      </w:r>
      <w:r w:rsidR="00F82C54" w:rsidRPr="00FE4493">
        <w:rPr>
          <w:rFonts w:cs="Arial"/>
          <w:i/>
          <w:sz w:val="16"/>
          <w:szCs w:val="16"/>
          <w:lang w:val="da-DK"/>
        </w:rPr>
        <w:t>Hud og subkutane væv,</w:t>
      </w:r>
      <w:r w:rsidR="00F82C54" w:rsidRPr="00FE4493">
        <w:rPr>
          <w:rFonts w:cs="Arial"/>
          <w:sz w:val="16"/>
          <w:szCs w:val="16"/>
          <w:lang w:val="da-DK"/>
        </w:rPr>
        <w:t xml:space="preserve"> Udslæt.</w:t>
      </w:r>
      <w:r w:rsidR="00F82C54" w:rsidRPr="00F82C54">
        <w:rPr>
          <w:rFonts w:cs="Arial"/>
          <w:i/>
          <w:sz w:val="16"/>
          <w:szCs w:val="16"/>
          <w:lang w:val="da-DK"/>
        </w:rPr>
        <w:t xml:space="preserve"> </w:t>
      </w:r>
      <w:r w:rsidR="00F82C54" w:rsidRPr="00FE4493">
        <w:rPr>
          <w:rFonts w:cs="Arial"/>
          <w:i/>
          <w:sz w:val="16"/>
          <w:szCs w:val="16"/>
          <w:lang w:val="da-DK"/>
        </w:rPr>
        <w:t xml:space="preserve">Knogler, led, muskler og bindevæv, </w:t>
      </w:r>
      <w:proofErr w:type="spellStart"/>
      <w:r w:rsidR="00F82C54" w:rsidRPr="00D71B6E">
        <w:rPr>
          <w:rFonts w:cs="Arial"/>
          <w:sz w:val="16"/>
          <w:szCs w:val="16"/>
          <w:lang w:val="da-DK"/>
        </w:rPr>
        <w:t>Arthralgi</w:t>
      </w:r>
      <w:proofErr w:type="spellEnd"/>
      <w:r w:rsidR="00F82C54" w:rsidRPr="00D71B6E">
        <w:rPr>
          <w:rFonts w:cs="Arial"/>
          <w:sz w:val="16"/>
          <w:szCs w:val="16"/>
          <w:lang w:val="da-DK"/>
        </w:rPr>
        <w:t>. Smerter i muskler og knogler</w:t>
      </w:r>
      <w:r w:rsidR="00F82C54" w:rsidRPr="00FE4493">
        <w:rPr>
          <w:rFonts w:cs="Arial"/>
          <w:sz w:val="16"/>
          <w:szCs w:val="16"/>
          <w:lang w:val="da-DK"/>
        </w:rPr>
        <w:t>.</w:t>
      </w:r>
      <w:r w:rsidR="00F82C54" w:rsidRPr="00F82C54">
        <w:rPr>
          <w:rFonts w:cs="Arial"/>
          <w:i/>
          <w:sz w:val="16"/>
          <w:szCs w:val="16"/>
          <w:lang w:val="da-DK"/>
        </w:rPr>
        <w:t xml:space="preserve"> </w:t>
      </w:r>
      <w:r w:rsidR="00F82C54" w:rsidRPr="00FE4493">
        <w:rPr>
          <w:rFonts w:cs="Arial"/>
          <w:i/>
          <w:sz w:val="16"/>
          <w:szCs w:val="16"/>
          <w:lang w:val="da-DK"/>
        </w:rPr>
        <w:t xml:space="preserve">Lever og galdeveje, </w:t>
      </w:r>
      <w:r w:rsidR="00F82C54" w:rsidRPr="00D71B6E">
        <w:rPr>
          <w:rFonts w:cs="Arial"/>
          <w:sz w:val="16"/>
          <w:szCs w:val="16"/>
          <w:lang w:val="da-DK"/>
        </w:rPr>
        <w:t xml:space="preserve">Forhøjet niveau af alkalisk </w:t>
      </w:r>
      <w:proofErr w:type="spellStart"/>
      <w:r w:rsidR="00F82C54" w:rsidRPr="00D71B6E">
        <w:rPr>
          <w:rFonts w:cs="Arial"/>
          <w:sz w:val="16"/>
          <w:szCs w:val="16"/>
          <w:lang w:val="da-DK"/>
        </w:rPr>
        <w:t>phosphatase</w:t>
      </w:r>
      <w:proofErr w:type="spellEnd"/>
      <w:r w:rsidR="00F82C54" w:rsidRPr="00D71B6E">
        <w:rPr>
          <w:rFonts w:cs="Arial"/>
          <w:sz w:val="16"/>
          <w:szCs w:val="16"/>
          <w:lang w:val="da-DK"/>
        </w:rPr>
        <w:t xml:space="preserve"> i blodet. </w:t>
      </w:r>
      <w:proofErr w:type="spellStart"/>
      <w:r w:rsidR="00F82C54" w:rsidRPr="00FE4493">
        <w:rPr>
          <w:rFonts w:cs="Arial"/>
          <w:sz w:val="16"/>
          <w:szCs w:val="16"/>
          <w:lang w:val="da-DK"/>
        </w:rPr>
        <w:t>Hepatomegali</w:t>
      </w:r>
      <w:proofErr w:type="spellEnd"/>
      <w:r w:rsidR="00F82C54" w:rsidRPr="00FE4493">
        <w:rPr>
          <w:rFonts w:cs="Arial"/>
          <w:sz w:val="16"/>
          <w:szCs w:val="16"/>
          <w:lang w:val="da-DK"/>
        </w:rPr>
        <w:t>.</w:t>
      </w:r>
      <w:r w:rsidR="00F82C54" w:rsidRPr="00F82C54">
        <w:rPr>
          <w:rFonts w:cs="Arial"/>
          <w:sz w:val="16"/>
          <w:szCs w:val="16"/>
          <w:lang w:val="da-DK"/>
        </w:rPr>
        <w:t xml:space="preserve"> </w:t>
      </w:r>
      <w:r w:rsidR="00F82C54" w:rsidRPr="00FE4493">
        <w:rPr>
          <w:rFonts w:cs="Arial"/>
          <w:i/>
          <w:sz w:val="16"/>
          <w:szCs w:val="16"/>
          <w:lang w:val="da-DK"/>
        </w:rPr>
        <w:t xml:space="preserve">Luftveje, thorax og </w:t>
      </w:r>
      <w:proofErr w:type="spellStart"/>
      <w:r w:rsidR="00F82C54" w:rsidRPr="00FE4493">
        <w:rPr>
          <w:rFonts w:cs="Arial"/>
          <w:i/>
          <w:sz w:val="16"/>
          <w:szCs w:val="16"/>
          <w:lang w:val="da-DK"/>
        </w:rPr>
        <w:t>mediastinum</w:t>
      </w:r>
      <w:proofErr w:type="spellEnd"/>
      <w:r w:rsidR="00F82C54" w:rsidRPr="00FE4493">
        <w:rPr>
          <w:rFonts w:cs="Arial"/>
          <w:i/>
          <w:sz w:val="16"/>
          <w:szCs w:val="16"/>
          <w:lang w:val="da-DK"/>
        </w:rPr>
        <w:t>,</w:t>
      </w:r>
      <w:r w:rsidR="00F82C54" w:rsidRPr="00FE4493">
        <w:rPr>
          <w:rFonts w:cs="Arial"/>
          <w:sz w:val="16"/>
          <w:szCs w:val="16"/>
          <w:lang w:val="da-DK"/>
        </w:rPr>
        <w:t xml:space="preserve"> </w:t>
      </w:r>
      <w:proofErr w:type="spellStart"/>
      <w:r w:rsidR="00F82C54" w:rsidRPr="00FE4493">
        <w:rPr>
          <w:rFonts w:cs="Arial"/>
          <w:sz w:val="16"/>
          <w:szCs w:val="16"/>
          <w:lang w:val="da-DK"/>
        </w:rPr>
        <w:t>Epistaxis</w:t>
      </w:r>
      <w:proofErr w:type="spellEnd"/>
      <w:r w:rsidR="00F82C54" w:rsidRPr="00FE4493">
        <w:rPr>
          <w:rFonts w:cs="Arial"/>
          <w:sz w:val="16"/>
          <w:szCs w:val="16"/>
          <w:lang w:val="da-DK"/>
        </w:rPr>
        <w:t xml:space="preserve">. </w:t>
      </w:r>
      <w:r w:rsidR="00F82C54" w:rsidRPr="005B7733">
        <w:rPr>
          <w:rFonts w:cs="Arial"/>
          <w:i/>
          <w:sz w:val="16"/>
          <w:szCs w:val="16"/>
          <w:lang w:val="da-DK"/>
        </w:rPr>
        <w:t>Mave-tarm-kanalen,</w:t>
      </w:r>
      <w:r w:rsidR="00F82C54" w:rsidRPr="00FE4493">
        <w:rPr>
          <w:rFonts w:cs="Arial"/>
          <w:sz w:val="16"/>
          <w:szCs w:val="16"/>
          <w:lang w:val="da-DK"/>
        </w:rPr>
        <w:t xml:space="preserve"> Diar</w:t>
      </w:r>
      <w:r w:rsidR="00872A1C">
        <w:rPr>
          <w:rFonts w:cs="Arial"/>
          <w:sz w:val="16"/>
          <w:szCs w:val="16"/>
          <w:lang w:val="da-DK"/>
        </w:rPr>
        <w:t>r</w:t>
      </w:r>
      <w:r w:rsidR="00F82C54" w:rsidRPr="00FE4493">
        <w:rPr>
          <w:rFonts w:cs="Arial"/>
          <w:sz w:val="16"/>
          <w:szCs w:val="16"/>
          <w:lang w:val="da-DK"/>
        </w:rPr>
        <w:t xml:space="preserve">é. </w:t>
      </w:r>
      <w:r w:rsidR="005B74FA" w:rsidRPr="00D71B6E">
        <w:rPr>
          <w:rFonts w:cs="Arial"/>
          <w:i/>
          <w:sz w:val="16"/>
          <w:szCs w:val="16"/>
          <w:lang w:val="da-DK"/>
        </w:rPr>
        <w:t>Metabolisme og ernæring,</w:t>
      </w:r>
      <w:r w:rsidR="005B74FA" w:rsidRPr="00FE4493">
        <w:rPr>
          <w:rFonts w:cs="Arial"/>
          <w:sz w:val="16"/>
          <w:szCs w:val="16"/>
          <w:lang w:val="da-DK"/>
        </w:rPr>
        <w:t xml:space="preserve"> </w:t>
      </w:r>
      <w:r w:rsidR="005B74FA" w:rsidRPr="00D71B6E">
        <w:rPr>
          <w:rFonts w:cs="Arial"/>
          <w:sz w:val="16"/>
          <w:szCs w:val="16"/>
          <w:lang w:val="da-DK"/>
        </w:rPr>
        <w:t xml:space="preserve">Forhøjet </w:t>
      </w:r>
      <w:proofErr w:type="spellStart"/>
      <w:r w:rsidR="005B74FA" w:rsidRPr="00D71B6E">
        <w:rPr>
          <w:rFonts w:cs="Arial"/>
          <w:sz w:val="16"/>
          <w:szCs w:val="16"/>
          <w:lang w:val="da-DK"/>
        </w:rPr>
        <w:t>lactatdehydro-genase</w:t>
      </w:r>
      <w:proofErr w:type="spellEnd"/>
      <w:r w:rsidR="005B74FA" w:rsidRPr="00D71B6E">
        <w:rPr>
          <w:rFonts w:cs="Arial"/>
          <w:sz w:val="16"/>
          <w:szCs w:val="16"/>
          <w:lang w:val="da-DK"/>
        </w:rPr>
        <w:t xml:space="preserve"> i blodet</w:t>
      </w:r>
      <w:r w:rsidR="005B74FA" w:rsidRPr="00FE4493">
        <w:rPr>
          <w:rFonts w:cs="Arial"/>
          <w:sz w:val="16"/>
          <w:szCs w:val="16"/>
          <w:lang w:val="da-DK"/>
        </w:rPr>
        <w:t xml:space="preserve">. </w:t>
      </w:r>
      <w:proofErr w:type="spellStart"/>
      <w:r w:rsidR="005B74FA" w:rsidRPr="00D71B6E">
        <w:rPr>
          <w:rFonts w:cs="Arial"/>
          <w:sz w:val="16"/>
          <w:szCs w:val="16"/>
          <w:lang w:val="da-DK"/>
        </w:rPr>
        <w:t>Hyperurikæmi</w:t>
      </w:r>
      <w:proofErr w:type="spellEnd"/>
      <w:r w:rsidR="005B74FA" w:rsidRPr="00FE4493">
        <w:rPr>
          <w:rFonts w:cs="Arial"/>
          <w:sz w:val="16"/>
          <w:szCs w:val="16"/>
          <w:lang w:val="da-DK"/>
        </w:rPr>
        <w:t xml:space="preserve">. </w:t>
      </w:r>
      <w:r w:rsidR="005B74FA" w:rsidRPr="00D71B6E">
        <w:rPr>
          <w:rFonts w:cs="Arial"/>
          <w:sz w:val="16"/>
          <w:szCs w:val="16"/>
          <w:lang w:val="da-DK"/>
        </w:rPr>
        <w:t xml:space="preserve">Reduceret </w:t>
      </w:r>
      <w:proofErr w:type="spellStart"/>
      <w:r w:rsidR="005B74FA" w:rsidRPr="00D71B6E">
        <w:rPr>
          <w:rFonts w:cs="Arial"/>
          <w:sz w:val="16"/>
          <w:szCs w:val="16"/>
          <w:lang w:val="da-DK"/>
        </w:rPr>
        <w:t>glucose</w:t>
      </w:r>
      <w:proofErr w:type="spellEnd"/>
      <w:r w:rsidR="005B74FA" w:rsidRPr="00D71B6E">
        <w:rPr>
          <w:rFonts w:cs="Arial"/>
          <w:sz w:val="16"/>
          <w:szCs w:val="16"/>
          <w:lang w:val="da-DK"/>
        </w:rPr>
        <w:t xml:space="preserve"> i blodet</w:t>
      </w:r>
      <w:r w:rsidR="005B74FA" w:rsidRPr="00FE4493">
        <w:rPr>
          <w:rFonts w:cs="Arial"/>
          <w:sz w:val="16"/>
          <w:szCs w:val="16"/>
          <w:lang w:val="da-DK"/>
        </w:rPr>
        <w:t>.</w:t>
      </w:r>
      <w:r w:rsidR="00F82C54" w:rsidRPr="00FE4493">
        <w:rPr>
          <w:rFonts w:cs="Arial"/>
          <w:sz w:val="16"/>
          <w:szCs w:val="16"/>
          <w:lang w:val="da-DK"/>
        </w:rPr>
        <w:t xml:space="preserve"> </w:t>
      </w:r>
      <w:r w:rsidR="00A74F8C" w:rsidRPr="00FE4493">
        <w:rPr>
          <w:rFonts w:cs="Arial"/>
          <w:i/>
          <w:sz w:val="16"/>
          <w:szCs w:val="16"/>
          <w:lang w:val="da-DK"/>
        </w:rPr>
        <w:t>Nervesystemet,</w:t>
      </w:r>
      <w:r w:rsidR="00A74F8C" w:rsidRPr="00FE4493">
        <w:rPr>
          <w:rFonts w:cs="Arial"/>
          <w:sz w:val="16"/>
          <w:szCs w:val="16"/>
          <w:lang w:val="da-DK"/>
        </w:rPr>
        <w:t xml:space="preserve"> Hovedpine</w:t>
      </w:r>
      <w:r w:rsidR="000F4711">
        <w:rPr>
          <w:rFonts w:cs="Arial"/>
          <w:sz w:val="16"/>
          <w:szCs w:val="16"/>
          <w:lang w:val="da-DK"/>
        </w:rPr>
        <w:t>.</w:t>
      </w:r>
      <w:r w:rsidR="00F82C54">
        <w:rPr>
          <w:rFonts w:cs="Arial"/>
          <w:sz w:val="16"/>
          <w:szCs w:val="16"/>
          <w:lang w:val="da-DK"/>
        </w:rPr>
        <w:t xml:space="preserve"> </w:t>
      </w:r>
      <w:r w:rsidR="00697ECF" w:rsidRPr="00B100D9">
        <w:rPr>
          <w:rFonts w:cs="Arial"/>
          <w:sz w:val="16"/>
          <w:szCs w:val="16"/>
          <w:lang w:val="da-DK"/>
        </w:rPr>
        <w:t>Almindelig</w:t>
      </w:r>
      <w:r w:rsidR="00697ECF" w:rsidRPr="00D71B6E">
        <w:rPr>
          <w:rFonts w:cs="Arial"/>
          <w:sz w:val="16"/>
          <w:szCs w:val="16"/>
          <w:lang w:val="da-DK"/>
        </w:rPr>
        <w:t xml:space="preserve">: </w:t>
      </w:r>
      <w:r w:rsidR="00F82C54" w:rsidRPr="00FE4493">
        <w:rPr>
          <w:rFonts w:cs="Arial"/>
          <w:i/>
          <w:sz w:val="16"/>
          <w:szCs w:val="16"/>
          <w:lang w:val="da-DK"/>
        </w:rPr>
        <w:t xml:space="preserve">Almene symptomer og reaktioner på administrationsstedet, </w:t>
      </w:r>
      <w:r w:rsidR="00F82C54" w:rsidRPr="00D71B6E">
        <w:rPr>
          <w:rFonts w:cs="Arial"/>
          <w:sz w:val="16"/>
          <w:szCs w:val="16"/>
          <w:lang w:val="da-DK"/>
        </w:rPr>
        <w:lastRenderedPageBreak/>
        <w:t>Reaktion på injektionssted</w:t>
      </w:r>
      <w:r w:rsidR="00F82C54" w:rsidRPr="00FE4493">
        <w:rPr>
          <w:rFonts w:cs="Arial"/>
          <w:sz w:val="16"/>
          <w:szCs w:val="16"/>
          <w:lang w:val="da-DK"/>
        </w:rPr>
        <w:t xml:space="preserve">. </w:t>
      </w:r>
      <w:r w:rsidR="00824737" w:rsidRPr="00FE4493">
        <w:rPr>
          <w:rFonts w:cs="Arial"/>
          <w:i/>
          <w:sz w:val="16"/>
          <w:szCs w:val="16"/>
          <w:lang w:val="da-DK"/>
        </w:rPr>
        <w:t xml:space="preserve">Blod og lymfesystem, </w:t>
      </w:r>
      <w:r w:rsidR="002652A7">
        <w:rPr>
          <w:rFonts w:cs="Arial"/>
          <w:sz w:val="16"/>
          <w:szCs w:val="16"/>
          <w:lang w:val="da-DK"/>
        </w:rPr>
        <w:t xml:space="preserve">Miltruptur. </w:t>
      </w:r>
      <w:proofErr w:type="spellStart"/>
      <w:r w:rsidR="00824737" w:rsidRPr="00FE4493">
        <w:rPr>
          <w:rFonts w:cs="Arial"/>
          <w:sz w:val="16"/>
          <w:szCs w:val="16"/>
          <w:lang w:val="da-DK"/>
        </w:rPr>
        <w:t>Trombocytopeni</w:t>
      </w:r>
      <w:proofErr w:type="spellEnd"/>
      <w:r w:rsidR="00824737" w:rsidRPr="00FE4493">
        <w:rPr>
          <w:rFonts w:cs="Arial"/>
          <w:sz w:val="16"/>
          <w:szCs w:val="16"/>
          <w:lang w:val="da-DK"/>
        </w:rPr>
        <w:t xml:space="preserve">. </w:t>
      </w:r>
      <w:r w:rsidR="00824737" w:rsidRPr="00FE4493">
        <w:rPr>
          <w:rFonts w:cs="Arial"/>
          <w:i/>
          <w:sz w:val="16"/>
          <w:szCs w:val="16"/>
          <w:lang w:val="da-DK"/>
        </w:rPr>
        <w:t>Hud og subkutane væv,</w:t>
      </w:r>
      <w:r w:rsidR="00824737" w:rsidRPr="00FE4493">
        <w:rPr>
          <w:rFonts w:cs="Arial"/>
          <w:sz w:val="16"/>
          <w:szCs w:val="16"/>
          <w:lang w:val="da-DK"/>
        </w:rPr>
        <w:t xml:space="preserve"> </w:t>
      </w:r>
      <w:proofErr w:type="spellStart"/>
      <w:r w:rsidR="00697ECF" w:rsidRPr="00D71B6E">
        <w:rPr>
          <w:rFonts w:cs="Arial"/>
          <w:sz w:val="16"/>
          <w:szCs w:val="16"/>
          <w:lang w:val="da-DK"/>
        </w:rPr>
        <w:t>Alopeci</w:t>
      </w:r>
      <w:proofErr w:type="spellEnd"/>
      <w:r w:rsidR="00697ECF" w:rsidRPr="00D71B6E">
        <w:rPr>
          <w:rFonts w:cs="Arial"/>
          <w:sz w:val="16"/>
          <w:szCs w:val="16"/>
          <w:lang w:val="da-DK"/>
        </w:rPr>
        <w:t xml:space="preserve">. </w:t>
      </w:r>
      <w:proofErr w:type="spellStart"/>
      <w:r w:rsidR="00C71EAC" w:rsidRPr="00D71B6E">
        <w:rPr>
          <w:rFonts w:cs="Arial"/>
          <w:sz w:val="16"/>
          <w:szCs w:val="16"/>
          <w:lang w:val="da-DK"/>
        </w:rPr>
        <w:t>Kutan</w:t>
      </w:r>
      <w:proofErr w:type="spellEnd"/>
      <w:r w:rsidR="00C71EAC" w:rsidRPr="00D71B6E">
        <w:rPr>
          <w:rFonts w:cs="Arial"/>
          <w:sz w:val="16"/>
          <w:szCs w:val="16"/>
          <w:lang w:val="da-DK"/>
        </w:rPr>
        <w:t xml:space="preserve"> </w:t>
      </w:r>
      <w:proofErr w:type="spellStart"/>
      <w:r w:rsidR="00C71EAC" w:rsidRPr="00D71B6E">
        <w:rPr>
          <w:rFonts w:cs="Arial"/>
          <w:sz w:val="16"/>
          <w:szCs w:val="16"/>
          <w:lang w:val="da-DK"/>
        </w:rPr>
        <w:t>vasculitis</w:t>
      </w:r>
      <w:proofErr w:type="spellEnd"/>
      <w:r w:rsidR="00C71EAC" w:rsidRPr="00D71B6E">
        <w:rPr>
          <w:rFonts w:cs="Arial"/>
          <w:sz w:val="16"/>
          <w:szCs w:val="16"/>
          <w:lang w:val="da-DK"/>
        </w:rPr>
        <w:t>.</w:t>
      </w:r>
      <w:r w:rsidR="00824737" w:rsidRPr="00FE4493">
        <w:rPr>
          <w:rFonts w:cs="Arial"/>
          <w:sz w:val="16"/>
          <w:szCs w:val="16"/>
          <w:lang w:val="da-DK"/>
        </w:rPr>
        <w:t xml:space="preserve"> </w:t>
      </w:r>
      <w:r w:rsidR="00C71EAC" w:rsidRPr="00FE4493">
        <w:rPr>
          <w:rFonts w:cs="Arial"/>
          <w:i/>
          <w:sz w:val="16"/>
          <w:szCs w:val="16"/>
          <w:lang w:val="da-DK"/>
        </w:rPr>
        <w:t xml:space="preserve">Knogler, led, muskler og bindevæv, </w:t>
      </w:r>
      <w:proofErr w:type="spellStart"/>
      <w:r w:rsidR="00C71EAC" w:rsidRPr="00FE4493">
        <w:rPr>
          <w:rFonts w:cs="Arial"/>
          <w:sz w:val="16"/>
          <w:szCs w:val="16"/>
          <w:lang w:val="da-DK"/>
        </w:rPr>
        <w:t>Osteoporose</w:t>
      </w:r>
      <w:proofErr w:type="spellEnd"/>
      <w:r w:rsidR="00C71EAC" w:rsidRPr="00FE4493">
        <w:rPr>
          <w:rFonts w:cs="Arial"/>
          <w:sz w:val="16"/>
          <w:szCs w:val="16"/>
          <w:lang w:val="da-DK"/>
        </w:rPr>
        <w:t xml:space="preserve">. </w:t>
      </w:r>
      <w:r w:rsidR="00A74F8C" w:rsidRPr="00FE4493">
        <w:rPr>
          <w:rFonts w:cs="Arial"/>
          <w:i/>
          <w:sz w:val="16"/>
          <w:szCs w:val="16"/>
          <w:lang w:val="da-DK"/>
        </w:rPr>
        <w:t xml:space="preserve">Nyrer og urinveje, </w:t>
      </w:r>
      <w:proofErr w:type="spellStart"/>
      <w:r w:rsidR="00FD0091" w:rsidRPr="002E143A">
        <w:rPr>
          <w:sz w:val="16"/>
          <w:szCs w:val="16"/>
          <w:lang w:val="da-DK"/>
        </w:rPr>
        <w:t>Glomerulonefritis</w:t>
      </w:r>
      <w:proofErr w:type="spellEnd"/>
      <w:r w:rsidR="00FD0091">
        <w:rPr>
          <w:rFonts w:cs="Arial"/>
          <w:sz w:val="16"/>
          <w:szCs w:val="16"/>
          <w:lang w:val="da-DK"/>
        </w:rPr>
        <w:t xml:space="preserve">. </w:t>
      </w:r>
      <w:proofErr w:type="spellStart"/>
      <w:r w:rsidR="00A74F8C" w:rsidRPr="00D71B6E">
        <w:rPr>
          <w:rFonts w:cs="Arial"/>
          <w:sz w:val="16"/>
          <w:szCs w:val="16"/>
          <w:lang w:val="da-DK"/>
        </w:rPr>
        <w:t>Hæmaturi</w:t>
      </w:r>
      <w:proofErr w:type="spellEnd"/>
      <w:r w:rsidR="00A74F8C" w:rsidRPr="00D71B6E">
        <w:rPr>
          <w:rFonts w:cs="Arial"/>
          <w:sz w:val="16"/>
          <w:szCs w:val="16"/>
          <w:lang w:val="da-DK"/>
        </w:rPr>
        <w:t xml:space="preserve">. </w:t>
      </w:r>
      <w:r w:rsidR="00824737" w:rsidRPr="00B100D9">
        <w:rPr>
          <w:rFonts w:cs="Arial"/>
          <w:sz w:val="16"/>
          <w:szCs w:val="16"/>
          <w:lang w:val="da-DK"/>
        </w:rPr>
        <w:t>Ikke almindelig</w:t>
      </w:r>
      <w:r w:rsidR="00824737" w:rsidRPr="00FE4493">
        <w:rPr>
          <w:rFonts w:cs="Arial"/>
          <w:sz w:val="16"/>
          <w:szCs w:val="16"/>
          <w:lang w:val="da-DK"/>
        </w:rPr>
        <w:t xml:space="preserve">: </w:t>
      </w:r>
      <w:r w:rsidR="00A74F8C" w:rsidRPr="00FE4493">
        <w:rPr>
          <w:rFonts w:cs="Arial"/>
          <w:i/>
          <w:sz w:val="16"/>
          <w:szCs w:val="16"/>
          <w:lang w:val="da-DK"/>
        </w:rPr>
        <w:t xml:space="preserve">Blod og lymfesystem, </w:t>
      </w:r>
      <w:r w:rsidR="0061092D">
        <w:rPr>
          <w:rFonts w:cs="Arial"/>
          <w:sz w:val="16"/>
          <w:szCs w:val="16"/>
          <w:lang w:val="da-DK"/>
        </w:rPr>
        <w:t>Seglcellekrise</w:t>
      </w:r>
      <w:r w:rsidR="00FE4493" w:rsidRPr="00FE4493">
        <w:rPr>
          <w:rFonts w:cs="Arial"/>
          <w:sz w:val="16"/>
          <w:szCs w:val="16"/>
          <w:lang w:val="da-DK"/>
        </w:rPr>
        <w:t>.</w:t>
      </w:r>
      <w:r w:rsidR="00FE4493" w:rsidRPr="00FE4493">
        <w:rPr>
          <w:rFonts w:cs="Arial"/>
          <w:i/>
          <w:sz w:val="16"/>
          <w:szCs w:val="16"/>
          <w:lang w:val="da-DK"/>
        </w:rPr>
        <w:t xml:space="preserve"> Nyrer og urinveje: </w:t>
      </w:r>
      <w:proofErr w:type="spellStart"/>
      <w:r w:rsidR="00824737" w:rsidRPr="00FE4493">
        <w:rPr>
          <w:rFonts w:cs="Arial"/>
          <w:sz w:val="16"/>
          <w:szCs w:val="16"/>
          <w:lang w:val="da-DK"/>
        </w:rPr>
        <w:t>Proteinuri</w:t>
      </w:r>
      <w:proofErr w:type="spellEnd"/>
      <w:r w:rsidR="00824737" w:rsidRPr="00FE4493">
        <w:rPr>
          <w:rFonts w:cs="Arial"/>
          <w:sz w:val="16"/>
          <w:szCs w:val="16"/>
          <w:lang w:val="da-DK"/>
        </w:rPr>
        <w:t>.</w:t>
      </w:r>
      <w:r w:rsidR="00697ECF" w:rsidRPr="00FE4493">
        <w:rPr>
          <w:rFonts w:cs="Arial"/>
          <w:sz w:val="16"/>
          <w:szCs w:val="16"/>
          <w:lang w:val="da-DK"/>
        </w:rPr>
        <w:t xml:space="preserve"> </w:t>
      </w:r>
      <w:r w:rsidR="00697ECF" w:rsidRPr="007767E8">
        <w:rPr>
          <w:rFonts w:cs="Arial"/>
          <w:b/>
          <w:i/>
          <w:sz w:val="16"/>
          <w:szCs w:val="16"/>
          <w:lang w:val="da-DK"/>
        </w:rPr>
        <w:t>HIV patienter:</w:t>
      </w:r>
      <w:r w:rsidR="00697ECF" w:rsidRPr="00FE4493">
        <w:rPr>
          <w:rFonts w:cs="Arial"/>
          <w:sz w:val="16"/>
          <w:szCs w:val="16"/>
          <w:lang w:val="da-DK"/>
        </w:rPr>
        <w:t xml:space="preserve"> </w:t>
      </w:r>
      <w:r w:rsidR="00824737" w:rsidRPr="00FE4493">
        <w:rPr>
          <w:rFonts w:cs="Arial"/>
          <w:sz w:val="16"/>
          <w:szCs w:val="16"/>
          <w:lang w:val="da-DK"/>
        </w:rPr>
        <w:t xml:space="preserve">Meget almindelig: </w:t>
      </w:r>
      <w:r w:rsidR="00C71EAC" w:rsidRPr="00FE4493">
        <w:rPr>
          <w:rFonts w:cs="Arial"/>
          <w:i/>
          <w:sz w:val="16"/>
          <w:szCs w:val="16"/>
          <w:lang w:val="da-DK"/>
        </w:rPr>
        <w:t xml:space="preserve">Knogler, led, muskler og bindevæv, </w:t>
      </w:r>
      <w:r w:rsidR="00697ECF" w:rsidRPr="00FE4493">
        <w:rPr>
          <w:rFonts w:cs="Arial"/>
          <w:sz w:val="16"/>
          <w:szCs w:val="16"/>
          <w:lang w:val="da-DK"/>
        </w:rPr>
        <w:t xml:space="preserve">Smerter i muskler og knogler. </w:t>
      </w:r>
      <w:r w:rsidR="00B25261" w:rsidRPr="00FE4493">
        <w:rPr>
          <w:rFonts w:cs="Arial"/>
          <w:sz w:val="16"/>
          <w:szCs w:val="16"/>
          <w:lang w:val="da-DK"/>
        </w:rPr>
        <w:t xml:space="preserve">Almindelig: </w:t>
      </w:r>
      <w:r w:rsidR="00C71EAC" w:rsidRPr="00FE4493">
        <w:rPr>
          <w:rFonts w:cs="Arial"/>
          <w:i/>
          <w:sz w:val="16"/>
          <w:szCs w:val="16"/>
          <w:lang w:val="da-DK"/>
        </w:rPr>
        <w:t>Blod og lymfesystem,</w:t>
      </w:r>
      <w:r w:rsidR="00C71EAC" w:rsidRPr="00FE4493">
        <w:rPr>
          <w:rFonts w:cs="Arial"/>
          <w:sz w:val="16"/>
          <w:szCs w:val="16"/>
          <w:lang w:val="da-DK"/>
        </w:rPr>
        <w:t xml:space="preserve"> </w:t>
      </w:r>
      <w:proofErr w:type="spellStart"/>
      <w:r w:rsidR="00FE4493" w:rsidRPr="00FE4493">
        <w:rPr>
          <w:rFonts w:cs="Arial"/>
          <w:sz w:val="16"/>
          <w:szCs w:val="16"/>
          <w:lang w:val="da-DK"/>
        </w:rPr>
        <w:t>Splenomegali</w:t>
      </w:r>
      <w:proofErr w:type="spellEnd"/>
      <w:r w:rsidR="00697ECF" w:rsidRPr="00FE4493">
        <w:rPr>
          <w:rFonts w:cs="Arial"/>
          <w:sz w:val="16"/>
          <w:szCs w:val="16"/>
          <w:lang w:val="da-DK"/>
        </w:rPr>
        <w:t>.</w:t>
      </w:r>
      <w:r w:rsidR="00E26359" w:rsidRPr="00D71B6E">
        <w:rPr>
          <w:rFonts w:cs="Arial"/>
          <w:sz w:val="16"/>
          <w:szCs w:val="16"/>
          <w:lang w:val="da-DK"/>
        </w:rPr>
        <w:t xml:space="preserve"> </w:t>
      </w:r>
      <w:r w:rsidR="0061092D" w:rsidRPr="00B100D9">
        <w:rPr>
          <w:rFonts w:cs="Arial"/>
          <w:sz w:val="16"/>
          <w:szCs w:val="16"/>
          <w:lang w:val="da-DK"/>
        </w:rPr>
        <w:t>Ikke almindelig</w:t>
      </w:r>
      <w:r w:rsidR="0061092D" w:rsidRPr="00FE4493">
        <w:rPr>
          <w:rFonts w:cs="Arial"/>
          <w:sz w:val="16"/>
          <w:szCs w:val="16"/>
          <w:lang w:val="da-DK"/>
        </w:rPr>
        <w:t xml:space="preserve">: </w:t>
      </w:r>
      <w:r w:rsidR="0061092D">
        <w:rPr>
          <w:rFonts w:cs="Arial"/>
          <w:sz w:val="16"/>
          <w:szCs w:val="16"/>
          <w:lang w:val="da-DK"/>
        </w:rPr>
        <w:t xml:space="preserve">Seglcellekrise. </w:t>
      </w:r>
      <w:r w:rsidR="00866A1D" w:rsidRPr="006C7346">
        <w:rPr>
          <w:rFonts w:cs="Arial"/>
          <w:sz w:val="16"/>
          <w:szCs w:val="16"/>
          <w:lang w:val="da-DK"/>
        </w:rPr>
        <w:t>Ikke kendt (kan ikke estimeres ud fra forhåndenværende data)</w:t>
      </w:r>
      <w:r w:rsidR="00866A1D">
        <w:rPr>
          <w:rFonts w:cs="Arial"/>
          <w:sz w:val="16"/>
          <w:szCs w:val="16"/>
          <w:lang w:val="da-DK"/>
        </w:rPr>
        <w:t xml:space="preserve"> </w:t>
      </w:r>
      <w:r w:rsidR="00866A1D" w:rsidRPr="00FE4493">
        <w:rPr>
          <w:rFonts w:cs="Arial"/>
          <w:i/>
          <w:sz w:val="16"/>
          <w:szCs w:val="16"/>
          <w:lang w:val="da-DK"/>
        </w:rPr>
        <w:t xml:space="preserve">Nyrer og urinveje: </w:t>
      </w:r>
      <w:proofErr w:type="spellStart"/>
      <w:r w:rsidR="00866A1D" w:rsidRPr="006C7346">
        <w:rPr>
          <w:sz w:val="16"/>
          <w:szCs w:val="16"/>
          <w:lang w:val="da-DK"/>
        </w:rPr>
        <w:t>Glomerulonefritis</w:t>
      </w:r>
      <w:proofErr w:type="spellEnd"/>
      <w:r w:rsidR="00866A1D" w:rsidRPr="00FD0091">
        <w:rPr>
          <w:rFonts w:cs="Arial"/>
          <w:sz w:val="16"/>
          <w:szCs w:val="16"/>
          <w:lang w:val="da-DK"/>
        </w:rPr>
        <w:t>.</w:t>
      </w:r>
      <w:r w:rsidR="00866A1D">
        <w:rPr>
          <w:rFonts w:cs="Arial"/>
          <w:sz w:val="16"/>
          <w:szCs w:val="16"/>
          <w:lang w:val="da-DK"/>
        </w:rPr>
        <w:t xml:space="preserve"> </w:t>
      </w:r>
      <w:r w:rsidR="00E26359" w:rsidRPr="00D71B6E">
        <w:rPr>
          <w:rFonts w:cs="Arial"/>
          <w:sz w:val="16"/>
          <w:szCs w:val="16"/>
          <w:lang w:val="da-DK"/>
        </w:rPr>
        <w:t xml:space="preserve">Se produktresumeet for en fuldstændig beskrivelse af bivirkninger. </w:t>
      </w:r>
      <w:bookmarkStart w:id="0" w:name="_GoBack"/>
      <w:bookmarkEnd w:id="0"/>
    </w:p>
    <w:p w:rsidR="00366137" w:rsidRPr="00D71B6E" w:rsidRDefault="00366137" w:rsidP="00872A1C">
      <w:pPr>
        <w:rPr>
          <w:rFonts w:cs="Arial"/>
          <w:sz w:val="16"/>
          <w:szCs w:val="16"/>
          <w:lang w:val="da-DK"/>
        </w:rPr>
      </w:pPr>
    </w:p>
    <w:p w:rsidR="00AA6CB4" w:rsidRPr="00FE4493" w:rsidRDefault="00AA6CB4" w:rsidP="00A7039A">
      <w:pPr>
        <w:rPr>
          <w:rFonts w:cs="Arial"/>
          <w:sz w:val="16"/>
          <w:szCs w:val="16"/>
          <w:lang w:val="da-DK"/>
        </w:rPr>
      </w:pPr>
      <w:r w:rsidRPr="00D71B6E">
        <w:rPr>
          <w:rFonts w:cs="Arial"/>
          <w:b/>
          <w:sz w:val="16"/>
          <w:szCs w:val="16"/>
          <w:lang w:val="da-DK"/>
        </w:rPr>
        <w:t>Udlevering:</w:t>
      </w:r>
      <w:r w:rsidRPr="00D71B6E">
        <w:rPr>
          <w:rFonts w:cs="Arial"/>
          <w:sz w:val="16"/>
          <w:szCs w:val="16"/>
          <w:lang w:val="da-DK"/>
        </w:rPr>
        <w:t xml:space="preserve"> </w:t>
      </w:r>
      <w:r w:rsidR="00697ECF" w:rsidRPr="00FE4493">
        <w:rPr>
          <w:rFonts w:cs="Arial"/>
          <w:sz w:val="16"/>
          <w:szCs w:val="16"/>
          <w:lang w:val="da-DK"/>
        </w:rPr>
        <w:t>BEGR</w:t>
      </w:r>
      <w:r w:rsidRPr="00D71B6E">
        <w:rPr>
          <w:rFonts w:cs="Arial"/>
          <w:sz w:val="16"/>
          <w:szCs w:val="16"/>
          <w:lang w:val="da-DK"/>
        </w:rPr>
        <w:t>.</w:t>
      </w:r>
    </w:p>
    <w:p w:rsidR="00697ECF" w:rsidRPr="00D71B6E" w:rsidRDefault="00BC6A18" w:rsidP="00A7039A">
      <w:pPr>
        <w:rPr>
          <w:rFonts w:cs="Arial"/>
          <w:sz w:val="16"/>
          <w:szCs w:val="16"/>
          <w:lang w:val="da-DK"/>
        </w:rPr>
      </w:pPr>
      <w:r w:rsidRPr="00D71B6E">
        <w:rPr>
          <w:rFonts w:cs="Arial"/>
          <w:b/>
          <w:sz w:val="16"/>
          <w:szCs w:val="16"/>
          <w:lang w:val="da-DK"/>
        </w:rPr>
        <w:t>Til</w:t>
      </w:r>
      <w:r w:rsidR="00697ECF" w:rsidRPr="00D71B6E">
        <w:rPr>
          <w:rFonts w:cs="Arial"/>
          <w:b/>
          <w:sz w:val="16"/>
          <w:szCs w:val="16"/>
          <w:lang w:val="da-DK"/>
        </w:rPr>
        <w:t>skudsstatus:</w:t>
      </w:r>
      <w:r w:rsidR="00697ECF" w:rsidRPr="00FE4493">
        <w:rPr>
          <w:rFonts w:cs="Arial"/>
          <w:sz w:val="16"/>
          <w:szCs w:val="16"/>
          <w:lang w:val="da-DK"/>
        </w:rPr>
        <w:t xml:space="preserve"> Sygehusmedicin</w:t>
      </w:r>
    </w:p>
    <w:p w:rsidR="00366137" w:rsidRDefault="00BC6A18" w:rsidP="00A7039A">
      <w:pPr>
        <w:rPr>
          <w:rFonts w:cs="Arial"/>
          <w:b/>
          <w:sz w:val="16"/>
          <w:szCs w:val="16"/>
          <w:lang w:val="da-DK"/>
        </w:rPr>
      </w:pPr>
      <w:r w:rsidRPr="00D71B6E">
        <w:rPr>
          <w:rFonts w:cs="Arial"/>
          <w:b/>
          <w:sz w:val="16"/>
          <w:szCs w:val="16"/>
          <w:lang w:val="da-DK"/>
        </w:rPr>
        <w:t>Varenummer, pakninger og pris:</w:t>
      </w:r>
      <w:r w:rsidR="00E27E83">
        <w:rPr>
          <w:rFonts w:cs="Arial"/>
          <w:b/>
          <w:sz w:val="16"/>
          <w:szCs w:val="16"/>
          <w:lang w:val="da-DK"/>
        </w:rPr>
        <w:t xml:space="preserve"> </w:t>
      </w:r>
      <w:r w:rsidR="00366137" w:rsidRPr="003C0717">
        <w:rPr>
          <w:rFonts w:cs="Arial"/>
          <w:iCs/>
          <w:sz w:val="16"/>
          <w:szCs w:val="16"/>
          <w:lang w:val="da-DK"/>
        </w:rPr>
        <w:t>For dagsaktuelle priser se www.medicinpriser.dk.</w:t>
      </w:r>
    </w:p>
    <w:p w:rsidR="00366137" w:rsidRDefault="00FD50E1" w:rsidP="00A7039A">
      <w:pPr>
        <w:rPr>
          <w:rFonts w:cs="Arial"/>
          <w:sz w:val="16"/>
          <w:szCs w:val="16"/>
          <w:lang w:val="da-DK"/>
        </w:rPr>
      </w:pPr>
      <w:r w:rsidRPr="00A90B7E">
        <w:rPr>
          <w:rFonts w:cs="Arial"/>
          <w:sz w:val="16"/>
          <w:szCs w:val="16"/>
          <w:lang w:val="da-DK"/>
        </w:rPr>
        <w:t>Varenr</w:t>
      </w:r>
      <w:r w:rsidR="00BC6A18" w:rsidRPr="00A90B7E">
        <w:rPr>
          <w:rFonts w:cs="Arial"/>
          <w:sz w:val="16"/>
          <w:szCs w:val="16"/>
          <w:lang w:val="da-DK"/>
        </w:rPr>
        <w:t>.:</w:t>
      </w:r>
      <w:r w:rsidRPr="00D71B6E">
        <w:rPr>
          <w:rFonts w:cs="Arial"/>
          <w:sz w:val="16"/>
          <w:szCs w:val="16"/>
          <w:lang w:val="da-DK"/>
        </w:rPr>
        <w:t xml:space="preserve"> 004345 </w:t>
      </w:r>
      <w:proofErr w:type="spellStart"/>
      <w:r w:rsidR="003C60C0" w:rsidRPr="003C60C0">
        <w:rPr>
          <w:rFonts w:cs="Arial"/>
          <w:sz w:val="16"/>
          <w:szCs w:val="16"/>
          <w:lang w:val="da-DK"/>
        </w:rPr>
        <w:t>Neupogen</w:t>
      </w:r>
      <w:proofErr w:type="spellEnd"/>
      <w:r w:rsidR="003C60C0" w:rsidRPr="003C60C0">
        <w:rPr>
          <w:rFonts w:cs="Arial"/>
          <w:sz w:val="16"/>
          <w:szCs w:val="16"/>
          <w:vertAlign w:val="superscript"/>
          <w:lang w:val="da-DK"/>
        </w:rPr>
        <w:sym w:font="Symbol" w:char="F0E2"/>
      </w:r>
      <w:r w:rsidR="003C60C0" w:rsidRPr="003C60C0">
        <w:rPr>
          <w:rFonts w:cs="Arial"/>
          <w:sz w:val="16"/>
          <w:szCs w:val="16"/>
          <w:lang w:val="da-DK"/>
        </w:rPr>
        <w:t xml:space="preserve"> </w:t>
      </w:r>
      <w:proofErr w:type="spellStart"/>
      <w:r w:rsidR="003C60C0" w:rsidRPr="003C60C0">
        <w:rPr>
          <w:rFonts w:cs="Arial"/>
          <w:sz w:val="16"/>
          <w:szCs w:val="16"/>
          <w:lang w:val="da-DK"/>
        </w:rPr>
        <w:t>Novum</w:t>
      </w:r>
      <w:proofErr w:type="spellEnd"/>
      <w:r w:rsidR="003C60C0" w:rsidRPr="003C60C0">
        <w:rPr>
          <w:rFonts w:cs="Arial"/>
          <w:sz w:val="16"/>
          <w:szCs w:val="16"/>
          <w:lang w:val="da-DK"/>
        </w:rPr>
        <w:t xml:space="preserve"> </w:t>
      </w:r>
      <w:proofErr w:type="spellStart"/>
      <w:r w:rsidR="003C60C0" w:rsidRPr="003C60C0">
        <w:rPr>
          <w:rFonts w:cs="Arial"/>
          <w:sz w:val="16"/>
          <w:szCs w:val="16"/>
          <w:lang w:val="da-DK"/>
        </w:rPr>
        <w:t>filgrastim</w:t>
      </w:r>
      <w:proofErr w:type="spellEnd"/>
      <w:r w:rsidR="003C60C0" w:rsidRPr="003C60C0">
        <w:rPr>
          <w:rFonts w:cs="Arial"/>
          <w:sz w:val="16"/>
          <w:szCs w:val="16"/>
          <w:lang w:val="da-DK"/>
        </w:rPr>
        <w:t xml:space="preserve"> </w:t>
      </w:r>
      <w:r w:rsidRPr="00D71B6E">
        <w:rPr>
          <w:rFonts w:cs="Arial"/>
          <w:sz w:val="16"/>
          <w:szCs w:val="16"/>
          <w:lang w:val="da-DK"/>
        </w:rPr>
        <w:t>injektionsvæske, opløsning i sprøjte 0,6 mg/ml, 5x 0,5 ml</w:t>
      </w:r>
      <w:r w:rsidR="00BC6A18" w:rsidRPr="00FE4493">
        <w:rPr>
          <w:rFonts w:cs="Arial"/>
          <w:sz w:val="16"/>
          <w:szCs w:val="16"/>
          <w:lang w:val="da-DK"/>
        </w:rPr>
        <w:t>.</w:t>
      </w:r>
      <w:r w:rsidRPr="00D71B6E">
        <w:rPr>
          <w:rFonts w:cs="Arial"/>
          <w:sz w:val="16"/>
          <w:szCs w:val="16"/>
          <w:lang w:val="da-DK"/>
        </w:rPr>
        <w:t xml:space="preserve"> </w:t>
      </w:r>
    </w:p>
    <w:p w:rsidR="00366137" w:rsidRDefault="00FD50E1" w:rsidP="00A7039A">
      <w:pPr>
        <w:rPr>
          <w:rFonts w:cs="Arial"/>
          <w:sz w:val="16"/>
          <w:szCs w:val="16"/>
          <w:lang w:val="da-DK"/>
        </w:rPr>
      </w:pPr>
      <w:r w:rsidRPr="00A90B7E">
        <w:rPr>
          <w:rFonts w:cs="Arial"/>
          <w:sz w:val="16"/>
          <w:szCs w:val="16"/>
          <w:lang w:val="da-DK"/>
        </w:rPr>
        <w:t>Varenr</w:t>
      </w:r>
      <w:r w:rsidR="00BC6A18" w:rsidRPr="00A90B7E">
        <w:rPr>
          <w:rFonts w:cs="Arial"/>
          <w:sz w:val="16"/>
          <w:szCs w:val="16"/>
          <w:lang w:val="da-DK"/>
        </w:rPr>
        <w:t>.:</w:t>
      </w:r>
      <w:r w:rsidRPr="00D71B6E">
        <w:rPr>
          <w:rFonts w:cs="Arial"/>
          <w:sz w:val="16"/>
          <w:szCs w:val="16"/>
          <w:lang w:val="da-DK"/>
        </w:rPr>
        <w:t xml:space="preserve"> 004367 </w:t>
      </w:r>
      <w:proofErr w:type="spellStart"/>
      <w:r w:rsidR="003C60C0" w:rsidRPr="003C60C0">
        <w:rPr>
          <w:rFonts w:cs="Arial"/>
          <w:sz w:val="16"/>
          <w:szCs w:val="16"/>
          <w:lang w:val="da-DK"/>
        </w:rPr>
        <w:t>Neupogen</w:t>
      </w:r>
      <w:proofErr w:type="spellEnd"/>
      <w:r w:rsidR="003C60C0" w:rsidRPr="003C60C0">
        <w:rPr>
          <w:rFonts w:cs="Arial"/>
          <w:sz w:val="16"/>
          <w:szCs w:val="16"/>
          <w:vertAlign w:val="superscript"/>
          <w:lang w:val="da-DK"/>
        </w:rPr>
        <w:sym w:font="Symbol" w:char="F0E2"/>
      </w:r>
      <w:r w:rsidR="003C60C0" w:rsidRPr="003C60C0">
        <w:rPr>
          <w:rFonts w:cs="Arial"/>
          <w:sz w:val="16"/>
          <w:szCs w:val="16"/>
          <w:lang w:val="da-DK"/>
        </w:rPr>
        <w:t xml:space="preserve"> </w:t>
      </w:r>
      <w:proofErr w:type="spellStart"/>
      <w:r w:rsidR="003C60C0" w:rsidRPr="003C60C0">
        <w:rPr>
          <w:rFonts w:cs="Arial"/>
          <w:sz w:val="16"/>
          <w:szCs w:val="16"/>
          <w:lang w:val="da-DK"/>
        </w:rPr>
        <w:t>Novum</w:t>
      </w:r>
      <w:proofErr w:type="spellEnd"/>
      <w:r w:rsidR="003C60C0" w:rsidRPr="003C60C0">
        <w:rPr>
          <w:rFonts w:cs="Arial"/>
          <w:sz w:val="16"/>
          <w:szCs w:val="16"/>
          <w:lang w:val="da-DK"/>
        </w:rPr>
        <w:t xml:space="preserve"> </w:t>
      </w:r>
      <w:proofErr w:type="spellStart"/>
      <w:r w:rsidR="003C60C0" w:rsidRPr="003C60C0">
        <w:rPr>
          <w:rFonts w:cs="Arial"/>
          <w:sz w:val="16"/>
          <w:szCs w:val="16"/>
          <w:lang w:val="da-DK"/>
        </w:rPr>
        <w:t>filgrastim</w:t>
      </w:r>
      <w:proofErr w:type="spellEnd"/>
      <w:r w:rsidR="003C60C0" w:rsidRPr="00D71B6E">
        <w:rPr>
          <w:rFonts w:cs="Arial"/>
          <w:sz w:val="16"/>
          <w:szCs w:val="16"/>
          <w:lang w:val="da-DK"/>
        </w:rPr>
        <w:t xml:space="preserve"> </w:t>
      </w:r>
      <w:r w:rsidRPr="00D71B6E">
        <w:rPr>
          <w:rFonts w:cs="Arial"/>
          <w:sz w:val="16"/>
          <w:szCs w:val="16"/>
          <w:lang w:val="da-DK"/>
        </w:rPr>
        <w:t>injektionsvæske,</w:t>
      </w:r>
      <w:r w:rsidR="00196C7F" w:rsidRPr="00D71B6E">
        <w:rPr>
          <w:rFonts w:cs="Arial"/>
          <w:sz w:val="16"/>
          <w:szCs w:val="16"/>
          <w:lang w:val="da-DK"/>
        </w:rPr>
        <w:t xml:space="preserve"> opløsning i sprøjte 0,96 mg/ml, 5x 0,5 ml</w:t>
      </w:r>
      <w:r w:rsidR="00BC6A18" w:rsidRPr="00FE4493">
        <w:rPr>
          <w:rFonts w:cs="Arial"/>
          <w:sz w:val="16"/>
          <w:szCs w:val="16"/>
          <w:lang w:val="da-DK"/>
        </w:rPr>
        <w:t>.</w:t>
      </w:r>
      <w:r w:rsidR="00196C7F" w:rsidRPr="00D71B6E">
        <w:rPr>
          <w:rFonts w:cs="Arial"/>
          <w:sz w:val="16"/>
          <w:szCs w:val="16"/>
          <w:lang w:val="da-DK"/>
        </w:rPr>
        <w:t xml:space="preserve"> </w:t>
      </w:r>
    </w:p>
    <w:p w:rsidR="00FD50E1" w:rsidRPr="00FE4493" w:rsidRDefault="00FD50E1" w:rsidP="00A7039A">
      <w:pPr>
        <w:rPr>
          <w:rFonts w:cs="Arial"/>
          <w:sz w:val="16"/>
          <w:szCs w:val="16"/>
          <w:lang w:val="da-DK"/>
        </w:rPr>
      </w:pPr>
      <w:r w:rsidRPr="00A90B7E">
        <w:rPr>
          <w:rFonts w:cs="Arial"/>
          <w:sz w:val="16"/>
          <w:szCs w:val="16"/>
          <w:lang w:val="da-DK"/>
        </w:rPr>
        <w:t>Varenr</w:t>
      </w:r>
      <w:r w:rsidR="00BC6A18" w:rsidRPr="00A90B7E">
        <w:rPr>
          <w:rFonts w:cs="Arial"/>
          <w:sz w:val="16"/>
          <w:szCs w:val="16"/>
          <w:lang w:val="da-DK"/>
        </w:rPr>
        <w:t>.:</w:t>
      </w:r>
      <w:r w:rsidRPr="00D71B6E">
        <w:rPr>
          <w:rFonts w:cs="Arial"/>
          <w:sz w:val="16"/>
          <w:szCs w:val="16"/>
          <w:lang w:val="da-DK"/>
        </w:rPr>
        <w:t xml:space="preserve"> 167130 </w:t>
      </w:r>
      <w:proofErr w:type="spellStart"/>
      <w:r w:rsidR="003C60C0" w:rsidRPr="003C60C0">
        <w:rPr>
          <w:rFonts w:cs="Arial"/>
          <w:sz w:val="16"/>
          <w:szCs w:val="16"/>
          <w:lang w:val="da-DK"/>
        </w:rPr>
        <w:t>Neupogen</w:t>
      </w:r>
      <w:proofErr w:type="spellEnd"/>
      <w:r w:rsidR="003C60C0" w:rsidRPr="003C60C0">
        <w:rPr>
          <w:rFonts w:cs="Arial"/>
          <w:sz w:val="16"/>
          <w:szCs w:val="16"/>
          <w:vertAlign w:val="superscript"/>
          <w:lang w:val="da-DK"/>
        </w:rPr>
        <w:sym w:font="Symbol" w:char="F0E2"/>
      </w:r>
      <w:r w:rsidR="003C60C0" w:rsidRPr="003C60C0">
        <w:rPr>
          <w:rFonts w:cs="Arial"/>
          <w:sz w:val="16"/>
          <w:szCs w:val="16"/>
          <w:lang w:val="da-DK"/>
        </w:rPr>
        <w:t xml:space="preserve"> </w:t>
      </w:r>
      <w:proofErr w:type="spellStart"/>
      <w:r w:rsidR="003C60C0" w:rsidRPr="003C60C0">
        <w:rPr>
          <w:rFonts w:cs="Arial"/>
          <w:sz w:val="16"/>
          <w:szCs w:val="16"/>
          <w:lang w:val="da-DK"/>
        </w:rPr>
        <w:t>filgrastim</w:t>
      </w:r>
      <w:proofErr w:type="spellEnd"/>
      <w:r w:rsidR="003C60C0" w:rsidRPr="00D71B6E">
        <w:rPr>
          <w:rFonts w:cs="Arial"/>
          <w:sz w:val="16"/>
          <w:szCs w:val="16"/>
          <w:lang w:val="da-DK"/>
        </w:rPr>
        <w:t xml:space="preserve"> </w:t>
      </w:r>
      <w:r w:rsidRPr="00D71B6E">
        <w:rPr>
          <w:rFonts w:cs="Arial"/>
          <w:sz w:val="16"/>
          <w:szCs w:val="16"/>
          <w:lang w:val="da-DK"/>
        </w:rPr>
        <w:t xml:space="preserve">injektionsvæske, opløsning </w:t>
      </w:r>
      <w:r w:rsidR="00B73594" w:rsidRPr="00D71B6E">
        <w:rPr>
          <w:rFonts w:cs="Arial"/>
          <w:sz w:val="16"/>
          <w:szCs w:val="16"/>
          <w:lang w:val="da-DK"/>
        </w:rPr>
        <w:t xml:space="preserve">i </w:t>
      </w:r>
      <w:proofErr w:type="spellStart"/>
      <w:r w:rsidR="00B73594" w:rsidRPr="00D71B6E">
        <w:rPr>
          <w:rFonts w:cs="Arial"/>
          <w:sz w:val="16"/>
          <w:szCs w:val="16"/>
          <w:lang w:val="da-DK"/>
        </w:rPr>
        <w:t>htgl</w:t>
      </w:r>
      <w:proofErr w:type="spellEnd"/>
      <w:r w:rsidR="00B73594" w:rsidRPr="00D71B6E">
        <w:rPr>
          <w:rFonts w:cs="Arial"/>
          <w:sz w:val="16"/>
          <w:szCs w:val="16"/>
          <w:lang w:val="da-DK"/>
        </w:rPr>
        <w:t xml:space="preserve"> 0,3</w:t>
      </w:r>
      <w:r w:rsidRPr="00D71B6E">
        <w:rPr>
          <w:rFonts w:cs="Arial"/>
          <w:sz w:val="16"/>
          <w:szCs w:val="16"/>
          <w:lang w:val="da-DK"/>
        </w:rPr>
        <w:t xml:space="preserve"> mg/m</w:t>
      </w:r>
      <w:r w:rsidR="00B73594" w:rsidRPr="00D71B6E">
        <w:rPr>
          <w:rFonts w:cs="Arial"/>
          <w:sz w:val="16"/>
          <w:szCs w:val="16"/>
          <w:lang w:val="da-DK"/>
        </w:rPr>
        <w:t>l, 5</w:t>
      </w:r>
      <w:r w:rsidR="00BC6A18" w:rsidRPr="00FE4493">
        <w:rPr>
          <w:rFonts w:cs="Arial"/>
          <w:sz w:val="16"/>
          <w:szCs w:val="16"/>
          <w:lang w:val="da-DK"/>
        </w:rPr>
        <w:t>x</w:t>
      </w:r>
      <w:r w:rsidR="00B73594" w:rsidRPr="00D71B6E">
        <w:rPr>
          <w:rFonts w:cs="Arial"/>
          <w:sz w:val="16"/>
          <w:szCs w:val="16"/>
          <w:lang w:val="da-DK"/>
        </w:rPr>
        <w:t xml:space="preserve"> 1 ml</w:t>
      </w:r>
      <w:r w:rsidR="00BC6A18" w:rsidRPr="00FE4493">
        <w:rPr>
          <w:rFonts w:cs="Arial"/>
          <w:sz w:val="16"/>
          <w:szCs w:val="16"/>
          <w:lang w:val="da-DK"/>
        </w:rPr>
        <w:t>.</w:t>
      </w:r>
      <w:r w:rsidRPr="00D71B6E">
        <w:rPr>
          <w:rFonts w:cs="Arial"/>
          <w:sz w:val="16"/>
          <w:szCs w:val="16"/>
          <w:lang w:val="da-DK"/>
        </w:rPr>
        <w:t xml:space="preserve"> </w:t>
      </w:r>
    </w:p>
    <w:p w:rsidR="00BC6A18" w:rsidRDefault="00BC6A18" w:rsidP="006C7346">
      <w:pPr>
        <w:rPr>
          <w:rFonts w:cs="Arial"/>
          <w:sz w:val="16"/>
          <w:szCs w:val="16"/>
          <w:lang w:val="da-DK"/>
        </w:rPr>
      </w:pPr>
    </w:p>
    <w:p w:rsidR="003A6383" w:rsidRPr="00D71B6E" w:rsidRDefault="003A6383" w:rsidP="006C7346">
      <w:pPr>
        <w:rPr>
          <w:rFonts w:cs="Arial"/>
          <w:sz w:val="16"/>
          <w:szCs w:val="16"/>
          <w:lang w:val="da-DK"/>
        </w:rPr>
      </w:pPr>
    </w:p>
    <w:p w:rsidR="00AE49D4" w:rsidRPr="00D71B6E" w:rsidRDefault="00AE49D4" w:rsidP="00872A1C">
      <w:pPr>
        <w:rPr>
          <w:rFonts w:cs="Arial"/>
          <w:b/>
          <w:sz w:val="16"/>
          <w:szCs w:val="16"/>
          <w:lang w:val="da-DK"/>
        </w:rPr>
      </w:pPr>
      <w:r w:rsidRPr="00D71B6E">
        <w:rPr>
          <w:rFonts w:cs="Arial"/>
          <w:b/>
          <w:sz w:val="16"/>
          <w:szCs w:val="16"/>
          <w:lang w:val="da-DK"/>
        </w:rPr>
        <w:t xml:space="preserve">Indehaver af markedsføringstilladelsen: </w:t>
      </w:r>
      <w:r w:rsidRPr="00D71B6E">
        <w:rPr>
          <w:rFonts w:cs="Arial"/>
          <w:sz w:val="16"/>
          <w:szCs w:val="16"/>
          <w:lang w:val="da-DK"/>
        </w:rPr>
        <w:t xml:space="preserve">Amgen Europe B.V., </w:t>
      </w:r>
      <w:proofErr w:type="spellStart"/>
      <w:r w:rsidRPr="00D71B6E">
        <w:rPr>
          <w:rFonts w:cs="Arial"/>
          <w:sz w:val="16"/>
          <w:szCs w:val="16"/>
          <w:lang w:val="da-DK"/>
        </w:rPr>
        <w:t>Minervum</w:t>
      </w:r>
      <w:proofErr w:type="spellEnd"/>
      <w:r w:rsidRPr="00D71B6E">
        <w:rPr>
          <w:rFonts w:cs="Arial"/>
          <w:sz w:val="16"/>
          <w:szCs w:val="16"/>
          <w:lang w:val="da-DK"/>
        </w:rPr>
        <w:t xml:space="preserve"> 7061, 4817 ZK Breda, Holland.</w:t>
      </w:r>
      <w:r w:rsidRPr="00D71B6E">
        <w:rPr>
          <w:rFonts w:cs="Arial"/>
          <w:b/>
          <w:sz w:val="16"/>
          <w:szCs w:val="16"/>
          <w:lang w:val="da-DK"/>
        </w:rPr>
        <w:t xml:space="preserve"> </w:t>
      </w:r>
    </w:p>
    <w:p w:rsidR="007C0045" w:rsidRDefault="00BC6A18" w:rsidP="00A7039A">
      <w:pPr>
        <w:autoSpaceDE w:val="0"/>
        <w:autoSpaceDN w:val="0"/>
        <w:adjustRightInd w:val="0"/>
        <w:rPr>
          <w:rFonts w:cs="Arial"/>
          <w:sz w:val="16"/>
          <w:szCs w:val="16"/>
          <w:lang w:val="da-DK"/>
        </w:rPr>
      </w:pPr>
      <w:r w:rsidRPr="00D71B6E">
        <w:rPr>
          <w:rFonts w:cs="Arial"/>
          <w:b/>
          <w:sz w:val="16"/>
          <w:szCs w:val="16"/>
          <w:lang w:val="da-DK"/>
        </w:rPr>
        <w:t xml:space="preserve">Fuldt produktresumé kan </w:t>
      </w:r>
      <w:r w:rsidR="007C0045">
        <w:rPr>
          <w:rFonts w:cs="Arial"/>
          <w:b/>
          <w:sz w:val="16"/>
          <w:szCs w:val="16"/>
          <w:lang w:val="da-DK"/>
        </w:rPr>
        <w:t>rekvireres</w:t>
      </w:r>
      <w:r w:rsidRPr="00D71B6E">
        <w:rPr>
          <w:rFonts w:cs="Arial"/>
          <w:b/>
          <w:sz w:val="16"/>
          <w:szCs w:val="16"/>
          <w:lang w:val="da-DK"/>
        </w:rPr>
        <w:t xml:space="preserve"> ved henvendelse til:</w:t>
      </w:r>
      <w:r w:rsidRPr="00D71B6E">
        <w:rPr>
          <w:b/>
          <w:bCs/>
          <w:sz w:val="16"/>
          <w:szCs w:val="16"/>
          <w:lang w:val="da-DK" w:eastAsia="da-DK"/>
        </w:rPr>
        <w:t xml:space="preserve"> </w:t>
      </w:r>
      <w:r w:rsidRPr="00D71B6E">
        <w:rPr>
          <w:rFonts w:cs="Arial"/>
          <w:sz w:val="16"/>
          <w:szCs w:val="16"/>
          <w:lang w:val="da-DK"/>
        </w:rPr>
        <w:t xml:space="preserve">Amgen AB, Strandvejen 70, 2. sal. 2900 Hellerup, </w:t>
      </w:r>
    </w:p>
    <w:p w:rsidR="00BC6A18" w:rsidRPr="00D71B6E" w:rsidRDefault="00BC6A18" w:rsidP="00A7039A">
      <w:pPr>
        <w:autoSpaceDE w:val="0"/>
        <w:autoSpaceDN w:val="0"/>
        <w:adjustRightInd w:val="0"/>
        <w:rPr>
          <w:rFonts w:cs="Arial"/>
          <w:sz w:val="16"/>
          <w:szCs w:val="16"/>
          <w:lang w:val="da-DK"/>
        </w:rPr>
      </w:pPr>
      <w:r w:rsidRPr="00D71B6E">
        <w:rPr>
          <w:rFonts w:cs="Arial"/>
          <w:sz w:val="16"/>
          <w:szCs w:val="16"/>
          <w:lang w:val="da-DK"/>
        </w:rPr>
        <w:t>tlf.: 39 61 75 00.</w:t>
      </w:r>
    </w:p>
    <w:p w:rsidR="00BC6A18" w:rsidRPr="00A90B7E" w:rsidRDefault="00BC6A18" w:rsidP="00A7039A">
      <w:pPr>
        <w:rPr>
          <w:rFonts w:cs="Arial"/>
          <w:sz w:val="16"/>
          <w:szCs w:val="16"/>
          <w:lang w:val="da-DK"/>
        </w:rPr>
      </w:pPr>
      <w:r w:rsidRPr="00D71B6E">
        <w:rPr>
          <w:rFonts w:cs="Arial"/>
          <w:b/>
          <w:sz w:val="16"/>
          <w:szCs w:val="16"/>
          <w:lang w:val="da-DK"/>
        </w:rPr>
        <w:t>Revideret forkortet produktresumé</w:t>
      </w:r>
      <w:r w:rsidR="003C60C0">
        <w:rPr>
          <w:rFonts w:cs="Arial"/>
          <w:b/>
          <w:sz w:val="16"/>
          <w:szCs w:val="16"/>
          <w:lang w:val="da-DK"/>
        </w:rPr>
        <w:t xml:space="preserve"> dateret</w:t>
      </w:r>
      <w:r w:rsidRPr="00D71B6E">
        <w:rPr>
          <w:rFonts w:cs="Arial"/>
          <w:b/>
          <w:sz w:val="16"/>
          <w:szCs w:val="16"/>
          <w:lang w:val="da-DK"/>
        </w:rPr>
        <w:t xml:space="preserve">: </w:t>
      </w:r>
      <w:r w:rsidR="00866A1D">
        <w:rPr>
          <w:rFonts w:cs="Arial"/>
          <w:sz w:val="16"/>
          <w:szCs w:val="16"/>
          <w:lang w:val="da-DK"/>
        </w:rPr>
        <w:t>18</w:t>
      </w:r>
      <w:r w:rsidR="003A6383">
        <w:rPr>
          <w:rFonts w:cs="Arial"/>
          <w:sz w:val="16"/>
          <w:szCs w:val="16"/>
          <w:lang w:val="da-DK"/>
        </w:rPr>
        <w:t>.</w:t>
      </w:r>
      <w:r w:rsidR="003C60C0">
        <w:rPr>
          <w:rFonts w:cs="Arial"/>
          <w:sz w:val="16"/>
          <w:szCs w:val="16"/>
          <w:lang w:val="da-DK"/>
        </w:rPr>
        <w:t xml:space="preserve"> </w:t>
      </w:r>
      <w:proofErr w:type="spellStart"/>
      <w:r w:rsidR="00E27E83">
        <w:rPr>
          <w:rFonts w:cs="Arial"/>
          <w:sz w:val="16"/>
          <w:szCs w:val="16"/>
          <w:lang w:val="da-DK"/>
        </w:rPr>
        <w:t>ma</w:t>
      </w:r>
      <w:r w:rsidR="00A7039A">
        <w:rPr>
          <w:rFonts w:cs="Arial"/>
          <w:sz w:val="16"/>
          <w:szCs w:val="16"/>
          <w:lang w:val="da-DK"/>
        </w:rPr>
        <w:t>i</w:t>
      </w:r>
      <w:proofErr w:type="spellEnd"/>
      <w:r w:rsidR="003C60C0" w:rsidRPr="00D71B6E">
        <w:rPr>
          <w:rFonts w:cs="Arial"/>
          <w:sz w:val="16"/>
          <w:szCs w:val="16"/>
          <w:lang w:val="da-DK"/>
        </w:rPr>
        <w:t xml:space="preserve"> </w:t>
      </w:r>
      <w:r w:rsidRPr="00D71B6E">
        <w:rPr>
          <w:rFonts w:cs="Arial"/>
          <w:sz w:val="16"/>
          <w:szCs w:val="16"/>
          <w:lang w:val="da-DK"/>
        </w:rPr>
        <w:t>201</w:t>
      </w:r>
      <w:r w:rsidR="00866A1D">
        <w:rPr>
          <w:rFonts w:cs="Arial"/>
          <w:sz w:val="16"/>
          <w:szCs w:val="16"/>
          <w:lang w:val="da-DK"/>
        </w:rPr>
        <w:t>6</w:t>
      </w:r>
      <w:r w:rsidRPr="00D71B6E">
        <w:rPr>
          <w:rFonts w:cs="Arial"/>
          <w:sz w:val="16"/>
          <w:szCs w:val="16"/>
          <w:lang w:val="da-DK"/>
        </w:rPr>
        <w:t xml:space="preserve">. </w:t>
      </w:r>
      <w:r w:rsidRPr="00D71B6E">
        <w:rPr>
          <w:rFonts w:cs="Arial"/>
          <w:bCs/>
          <w:sz w:val="16"/>
          <w:szCs w:val="16"/>
          <w:lang w:val="da-DK" w:eastAsia="da-DK"/>
        </w:rPr>
        <w:t xml:space="preserve">Seneste fuldt opdateret produktresumé pr. </w:t>
      </w:r>
      <w:proofErr w:type="gramStart"/>
      <w:r w:rsidR="00866A1D">
        <w:rPr>
          <w:rFonts w:cs="Arial"/>
          <w:bCs/>
          <w:sz w:val="16"/>
          <w:szCs w:val="16"/>
          <w:lang w:val="da-DK" w:eastAsia="da-DK"/>
        </w:rPr>
        <w:t>Mar</w:t>
      </w:r>
      <w:r w:rsidR="005E2CC7">
        <w:rPr>
          <w:rFonts w:cs="Arial"/>
          <w:bCs/>
          <w:sz w:val="16"/>
          <w:szCs w:val="16"/>
          <w:lang w:val="da-DK" w:eastAsia="da-DK"/>
        </w:rPr>
        <w:t>t</w:t>
      </w:r>
      <w:r w:rsidR="00866A1D">
        <w:rPr>
          <w:rFonts w:cs="Arial"/>
          <w:bCs/>
          <w:sz w:val="16"/>
          <w:szCs w:val="16"/>
          <w:lang w:val="da-DK" w:eastAsia="da-DK"/>
        </w:rPr>
        <w:t>s</w:t>
      </w:r>
      <w:proofErr w:type="gramEnd"/>
      <w:r w:rsidR="00866A1D" w:rsidRPr="00A90B7E">
        <w:rPr>
          <w:rFonts w:cs="Arial"/>
          <w:bCs/>
          <w:sz w:val="16"/>
          <w:szCs w:val="16"/>
          <w:lang w:val="da-DK" w:eastAsia="da-DK"/>
        </w:rPr>
        <w:t xml:space="preserve"> </w:t>
      </w:r>
      <w:r w:rsidR="003C60C0" w:rsidRPr="00A90B7E">
        <w:rPr>
          <w:rFonts w:cs="Arial"/>
          <w:bCs/>
          <w:sz w:val="16"/>
          <w:szCs w:val="16"/>
          <w:lang w:val="da-DK" w:eastAsia="da-DK"/>
        </w:rPr>
        <w:t>201</w:t>
      </w:r>
      <w:r w:rsidR="00866A1D">
        <w:rPr>
          <w:rFonts w:cs="Arial"/>
          <w:bCs/>
          <w:sz w:val="16"/>
          <w:szCs w:val="16"/>
          <w:lang w:val="da-DK" w:eastAsia="da-DK"/>
        </w:rPr>
        <w:t>6</w:t>
      </w:r>
      <w:r w:rsidRPr="00A90B7E">
        <w:rPr>
          <w:rFonts w:cs="Arial"/>
          <w:bCs/>
          <w:sz w:val="16"/>
          <w:szCs w:val="16"/>
          <w:lang w:val="da-DK" w:eastAsia="da-DK"/>
        </w:rPr>
        <w:t>.</w:t>
      </w:r>
      <w:r w:rsidRPr="00A90B7E">
        <w:rPr>
          <w:rFonts w:cs="Arial"/>
          <w:sz w:val="16"/>
          <w:szCs w:val="16"/>
          <w:lang w:val="da-DK"/>
        </w:rPr>
        <w:t xml:space="preserve">  </w:t>
      </w:r>
    </w:p>
    <w:p w:rsidR="003C60C0" w:rsidRPr="00866A1D" w:rsidRDefault="003C60C0" w:rsidP="00A7039A">
      <w:pPr>
        <w:rPr>
          <w:rFonts w:cs="Arial"/>
          <w:bCs/>
          <w:sz w:val="16"/>
          <w:szCs w:val="16"/>
          <w:lang w:val="da-DK"/>
        </w:rPr>
      </w:pPr>
      <w:r w:rsidRPr="005D344C">
        <w:rPr>
          <w:rFonts w:cs="Arial"/>
          <w:bCs/>
          <w:sz w:val="16"/>
          <w:szCs w:val="16"/>
          <w:lang w:val="da-DK"/>
        </w:rPr>
        <w:t xml:space="preserve">Bivirkninger, både kendte og </w:t>
      </w:r>
      <w:proofErr w:type="spellStart"/>
      <w:r w:rsidRPr="005D344C">
        <w:rPr>
          <w:rFonts w:cs="Arial"/>
          <w:bCs/>
          <w:sz w:val="16"/>
          <w:szCs w:val="16"/>
          <w:lang w:val="da-DK"/>
        </w:rPr>
        <w:t>nyopdagede</w:t>
      </w:r>
      <w:proofErr w:type="spellEnd"/>
      <w:r w:rsidRPr="005D344C">
        <w:rPr>
          <w:rFonts w:cs="Arial"/>
          <w:bCs/>
          <w:sz w:val="16"/>
          <w:szCs w:val="16"/>
          <w:lang w:val="da-DK"/>
        </w:rPr>
        <w:t xml:space="preserve">, bedes </w:t>
      </w:r>
      <w:proofErr w:type="gramStart"/>
      <w:r w:rsidRPr="005D344C">
        <w:rPr>
          <w:rFonts w:cs="Arial"/>
          <w:bCs/>
          <w:sz w:val="16"/>
          <w:szCs w:val="16"/>
          <w:lang w:val="da-DK"/>
        </w:rPr>
        <w:t>indberettes</w:t>
      </w:r>
      <w:proofErr w:type="gramEnd"/>
      <w:r w:rsidRPr="005D344C">
        <w:rPr>
          <w:rFonts w:cs="Arial"/>
          <w:bCs/>
          <w:sz w:val="16"/>
          <w:szCs w:val="16"/>
          <w:lang w:val="da-DK"/>
        </w:rPr>
        <w:t xml:space="preserve"> hurtigst muligt til</w:t>
      </w:r>
      <w:r>
        <w:rPr>
          <w:rFonts w:cs="Arial"/>
          <w:bCs/>
          <w:sz w:val="16"/>
          <w:szCs w:val="16"/>
          <w:lang w:val="da-DK"/>
        </w:rPr>
        <w:t xml:space="preserve"> </w:t>
      </w:r>
      <w:r w:rsidR="00366137">
        <w:rPr>
          <w:rFonts w:cs="Arial"/>
          <w:bCs/>
          <w:sz w:val="16"/>
          <w:szCs w:val="16"/>
          <w:lang w:val="da-DK"/>
        </w:rPr>
        <w:t>Lægemiddel</w:t>
      </w:r>
      <w:r w:rsidRPr="005D344C">
        <w:rPr>
          <w:rFonts w:cs="Arial"/>
          <w:bCs/>
          <w:sz w:val="16"/>
          <w:szCs w:val="16"/>
          <w:lang w:val="da-DK"/>
        </w:rPr>
        <w:t>styrelsen (</w:t>
      </w:r>
      <w:hyperlink r:id="rId8" w:history="1">
        <w:r w:rsidR="00866A1D" w:rsidRPr="008F02AB">
          <w:rPr>
            <w:rStyle w:val="Hyperlink"/>
            <w:rFonts w:cs="Arial"/>
            <w:bCs/>
            <w:sz w:val="16"/>
            <w:szCs w:val="16"/>
            <w:lang w:val="da-DK"/>
          </w:rPr>
          <w:t>www.meldenbivirkning.dk</w:t>
        </w:r>
      </w:hyperlink>
      <w:r w:rsidRPr="005D344C">
        <w:rPr>
          <w:rFonts w:cs="Arial"/>
          <w:bCs/>
          <w:sz w:val="16"/>
          <w:szCs w:val="16"/>
          <w:lang w:val="da-DK"/>
        </w:rPr>
        <w:t>)</w:t>
      </w:r>
      <w:r w:rsidR="00866A1D">
        <w:rPr>
          <w:rFonts w:cs="Arial"/>
          <w:bCs/>
          <w:sz w:val="16"/>
          <w:szCs w:val="16"/>
          <w:lang w:val="da-DK"/>
        </w:rPr>
        <w:t xml:space="preserve"> </w:t>
      </w:r>
      <w:r w:rsidR="00866A1D" w:rsidRPr="006C7346">
        <w:rPr>
          <w:rFonts w:cs="Arial"/>
          <w:bCs/>
          <w:sz w:val="16"/>
          <w:szCs w:val="16"/>
          <w:lang w:val="da-DK"/>
        </w:rPr>
        <w:t xml:space="preserve">E-mail: </w:t>
      </w:r>
      <w:hyperlink r:id="rId9" w:history="1">
        <w:r w:rsidR="00866A1D" w:rsidRPr="006C7346">
          <w:rPr>
            <w:rFonts w:cs="Arial"/>
            <w:bCs/>
            <w:sz w:val="16"/>
            <w:szCs w:val="16"/>
            <w:lang w:val="da-DK"/>
          </w:rPr>
          <w:t>dkma@dkma.dk</w:t>
        </w:r>
      </w:hyperlink>
      <w:r>
        <w:rPr>
          <w:rFonts w:cs="Arial"/>
          <w:bCs/>
          <w:sz w:val="16"/>
          <w:szCs w:val="16"/>
          <w:lang w:val="da-DK"/>
        </w:rPr>
        <w:t>.</w:t>
      </w:r>
    </w:p>
    <w:p w:rsidR="003C60C0" w:rsidRPr="003C60C0" w:rsidRDefault="003C60C0" w:rsidP="00A7039A">
      <w:pPr>
        <w:rPr>
          <w:rFonts w:ascii="Calibri" w:hAnsi="Calibri"/>
          <w:sz w:val="16"/>
          <w:szCs w:val="16"/>
          <w:lang w:val="da-DK"/>
        </w:rPr>
      </w:pPr>
    </w:p>
    <w:p w:rsidR="00AE49D4" w:rsidRPr="00D71B6E" w:rsidRDefault="00AE49D4" w:rsidP="00A7039A">
      <w:pPr>
        <w:rPr>
          <w:rFonts w:cs="Arial"/>
          <w:sz w:val="16"/>
          <w:szCs w:val="16"/>
          <w:lang w:val="da-DK"/>
        </w:rPr>
      </w:pPr>
    </w:p>
    <w:sectPr w:rsidR="00AE49D4" w:rsidRPr="00D71B6E" w:rsidSect="007C35B4">
      <w:pgSz w:w="11907" w:h="16840" w:code="9"/>
      <w:pgMar w:top="1440" w:right="1440" w:bottom="1440" w:left="1440" w:header="142" w:footer="142" w:gutter="0"/>
      <w:cols w:space="8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F8" w:rsidRDefault="005554F8" w:rsidP="00E17004">
      <w:r>
        <w:separator/>
      </w:r>
    </w:p>
  </w:endnote>
  <w:endnote w:type="continuationSeparator" w:id="0">
    <w:p w:rsidR="005554F8" w:rsidRDefault="005554F8" w:rsidP="00E1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F8" w:rsidRDefault="005554F8" w:rsidP="00E17004">
      <w:r>
        <w:separator/>
      </w:r>
    </w:p>
  </w:footnote>
  <w:footnote w:type="continuationSeparator" w:id="0">
    <w:p w:rsidR="005554F8" w:rsidRDefault="005554F8" w:rsidP="00E17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BA"/>
    <w:rsid w:val="00005B65"/>
    <w:rsid w:val="00005B8C"/>
    <w:rsid w:val="000325DC"/>
    <w:rsid w:val="000553C0"/>
    <w:rsid w:val="00056FB0"/>
    <w:rsid w:val="00075E62"/>
    <w:rsid w:val="00084C66"/>
    <w:rsid w:val="00091264"/>
    <w:rsid w:val="000D0C7A"/>
    <w:rsid w:val="000D31E5"/>
    <w:rsid w:val="000E2204"/>
    <w:rsid w:val="000F4711"/>
    <w:rsid w:val="000F4B36"/>
    <w:rsid w:val="000F5F01"/>
    <w:rsid w:val="001049E8"/>
    <w:rsid w:val="00106B78"/>
    <w:rsid w:val="00120C19"/>
    <w:rsid w:val="00121139"/>
    <w:rsid w:val="001211DB"/>
    <w:rsid w:val="00123111"/>
    <w:rsid w:val="00124B89"/>
    <w:rsid w:val="00131353"/>
    <w:rsid w:val="00136389"/>
    <w:rsid w:val="001431DB"/>
    <w:rsid w:val="0014528A"/>
    <w:rsid w:val="00145895"/>
    <w:rsid w:val="00155EF8"/>
    <w:rsid w:val="00172C79"/>
    <w:rsid w:val="001745BF"/>
    <w:rsid w:val="00192AF7"/>
    <w:rsid w:val="00195591"/>
    <w:rsid w:val="00196C7F"/>
    <w:rsid w:val="00197A96"/>
    <w:rsid w:val="001A5659"/>
    <w:rsid w:val="001B06DA"/>
    <w:rsid w:val="001B2234"/>
    <w:rsid w:val="001B74B8"/>
    <w:rsid w:val="001C5127"/>
    <w:rsid w:val="001C5792"/>
    <w:rsid w:val="001C79E9"/>
    <w:rsid w:val="001D00A2"/>
    <w:rsid w:val="001D134B"/>
    <w:rsid w:val="001D5F82"/>
    <w:rsid w:val="001E3A14"/>
    <w:rsid w:val="001F4090"/>
    <w:rsid w:val="00246EAE"/>
    <w:rsid w:val="00255A3B"/>
    <w:rsid w:val="00256C5B"/>
    <w:rsid w:val="002652A7"/>
    <w:rsid w:val="00266C53"/>
    <w:rsid w:val="00283BC8"/>
    <w:rsid w:val="00284496"/>
    <w:rsid w:val="00284517"/>
    <w:rsid w:val="0028643B"/>
    <w:rsid w:val="0028777D"/>
    <w:rsid w:val="002912C5"/>
    <w:rsid w:val="002A2F17"/>
    <w:rsid w:val="002C492F"/>
    <w:rsid w:val="002D11A6"/>
    <w:rsid w:val="002E143A"/>
    <w:rsid w:val="002E7436"/>
    <w:rsid w:val="002F3504"/>
    <w:rsid w:val="00311FF9"/>
    <w:rsid w:val="003175EE"/>
    <w:rsid w:val="00325BA8"/>
    <w:rsid w:val="00326180"/>
    <w:rsid w:val="003468F0"/>
    <w:rsid w:val="00350E0A"/>
    <w:rsid w:val="00354234"/>
    <w:rsid w:val="00366137"/>
    <w:rsid w:val="00371562"/>
    <w:rsid w:val="003965C9"/>
    <w:rsid w:val="003A0D0B"/>
    <w:rsid w:val="003A6383"/>
    <w:rsid w:val="003A7AA3"/>
    <w:rsid w:val="003A7F87"/>
    <w:rsid w:val="003B14F1"/>
    <w:rsid w:val="003C4E8B"/>
    <w:rsid w:val="003C60C0"/>
    <w:rsid w:val="003F1225"/>
    <w:rsid w:val="003F7F74"/>
    <w:rsid w:val="00410E7E"/>
    <w:rsid w:val="0043169C"/>
    <w:rsid w:val="00446DF3"/>
    <w:rsid w:val="004659F8"/>
    <w:rsid w:val="00466A42"/>
    <w:rsid w:val="00475084"/>
    <w:rsid w:val="00481469"/>
    <w:rsid w:val="004817F6"/>
    <w:rsid w:val="00492414"/>
    <w:rsid w:val="00497BD0"/>
    <w:rsid w:val="004A4807"/>
    <w:rsid w:val="004B2F9F"/>
    <w:rsid w:val="004B3717"/>
    <w:rsid w:val="004D447B"/>
    <w:rsid w:val="004D535B"/>
    <w:rsid w:val="004E67A3"/>
    <w:rsid w:val="004F67B8"/>
    <w:rsid w:val="0051461E"/>
    <w:rsid w:val="0053670B"/>
    <w:rsid w:val="0054150A"/>
    <w:rsid w:val="005534CC"/>
    <w:rsid w:val="005554F8"/>
    <w:rsid w:val="00563A4D"/>
    <w:rsid w:val="00570B1A"/>
    <w:rsid w:val="00590BBC"/>
    <w:rsid w:val="005A389E"/>
    <w:rsid w:val="005A4FD2"/>
    <w:rsid w:val="005B05FF"/>
    <w:rsid w:val="005B0CCD"/>
    <w:rsid w:val="005B25C3"/>
    <w:rsid w:val="005B74FA"/>
    <w:rsid w:val="005B7603"/>
    <w:rsid w:val="005D5827"/>
    <w:rsid w:val="005E2CC7"/>
    <w:rsid w:val="005E5711"/>
    <w:rsid w:val="005F1B40"/>
    <w:rsid w:val="005F63A6"/>
    <w:rsid w:val="0061092D"/>
    <w:rsid w:val="006125A2"/>
    <w:rsid w:val="006172EC"/>
    <w:rsid w:val="00624285"/>
    <w:rsid w:val="0062550A"/>
    <w:rsid w:val="00627099"/>
    <w:rsid w:val="00634DBA"/>
    <w:rsid w:val="006373E7"/>
    <w:rsid w:val="00644593"/>
    <w:rsid w:val="00657408"/>
    <w:rsid w:val="00661576"/>
    <w:rsid w:val="00671580"/>
    <w:rsid w:val="00671693"/>
    <w:rsid w:val="00686658"/>
    <w:rsid w:val="00690DA8"/>
    <w:rsid w:val="00697ECF"/>
    <w:rsid w:val="006A3AB9"/>
    <w:rsid w:val="006B3BDE"/>
    <w:rsid w:val="006C4BE4"/>
    <w:rsid w:val="006C6143"/>
    <w:rsid w:val="006C7346"/>
    <w:rsid w:val="006D7EEE"/>
    <w:rsid w:val="006F172C"/>
    <w:rsid w:val="00716E29"/>
    <w:rsid w:val="00725798"/>
    <w:rsid w:val="00726FDE"/>
    <w:rsid w:val="007273FB"/>
    <w:rsid w:val="007310C9"/>
    <w:rsid w:val="00740ED0"/>
    <w:rsid w:val="0074145D"/>
    <w:rsid w:val="007566BE"/>
    <w:rsid w:val="00765D46"/>
    <w:rsid w:val="00766449"/>
    <w:rsid w:val="00766583"/>
    <w:rsid w:val="0077625A"/>
    <w:rsid w:val="007767E8"/>
    <w:rsid w:val="00783AA6"/>
    <w:rsid w:val="007A3B9A"/>
    <w:rsid w:val="007C0045"/>
    <w:rsid w:val="007C35B4"/>
    <w:rsid w:val="007C3C49"/>
    <w:rsid w:val="007E702D"/>
    <w:rsid w:val="007F442B"/>
    <w:rsid w:val="007F4B85"/>
    <w:rsid w:val="00802B98"/>
    <w:rsid w:val="0080430A"/>
    <w:rsid w:val="008068D4"/>
    <w:rsid w:val="00814D4E"/>
    <w:rsid w:val="00816856"/>
    <w:rsid w:val="00823538"/>
    <w:rsid w:val="00824737"/>
    <w:rsid w:val="00844DB4"/>
    <w:rsid w:val="0085799C"/>
    <w:rsid w:val="00866A1D"/>
    <w:rsid w:val="00872A1C"/>
    <w:rsid w:val="00872BA8"/>
    <w:rsid w:val="00877191"/>
    <w:rsid w:val="008A5345"/>
    <w:rsid w:val="008B00CF"/>
    <w:rsid w:val="008B04B7"/>
    <w:rsid w:val="008B11FB"/>
    <w:rsid w:val="008B3C77"/>
    <w:rsid w:val="008B432D"/>
    <w:rsid w:val="008B5D0D"/>
    <w:rsid w:val="008D7EA5"/>
    <w:rsid w:val="008E3E7B"/>
    <w:rsid w:val="00902A38"/>
    <w:rsid w:val="00904806"/>
    <w:rsid w:val="009157FF"/>
    <w:rsid w:val="00921A1E"/>
    <w:rsid w:val="009372E0"/>
    <w:rsid w:val="009609C1"/>
    <w:rsid w:val="009672C2"/>
    <w:rsid w:val="009734D9"/>
    <w:rsid w:val="00981BBA"/>
    <w:rsid w:val="009A6D64"/>
    <w:rsid w:val="009B1534"/>
    <w:rsid w:val="009C14E7"/>
    <w:rsid w:val="009D1F94"/>
    <w:rsid w:val="009D3EE8"/>
    <w:rsid w:val="009D57E1"/>
    <w:rsid w:val="009E1E0C"/>
    <w:rsid w:val="00A21E53"/>
    <w:rsid w:val="00A545EB"/>
    <w:rsid w:val="00A664DF"/>
    <w:rsid w:val="00A679CF"/>
    <w:rsid w:val="00A7039A"/>
    <w:rsid w:val="00A74F8C"/>
    <w:rsid w:val="00A82614"/>
    <w:rsid w:val="00A8639E"/>
    <w:rsid w:val="00A86C80"/>
    <w:rsid w:val="00A90B7E"/>
    <w:rsid w:val="00A93435"/>
    <w:rsid w:val="00AA5EE5"/>
    <w:rsid w:val="00AA6CB4"/>
    <w:rsid w:val="00AC5D2A"/>
    <w:rsid w:val="00AE49D4"/>
    <w:rsid w:val="00AF303A"/>
    <w:rsid w:val="00AF3B90"/>
    <w:rsid w:val="00B061EC"/>
    <w:rsid w:val="00B100D9"/>
    <w:rsid w:val="00B115A1"/>
    <w:rsid w:val="00B14175"/>
    <w:rsid w:val="00B1607D"/>
    <w:rsid w:val="00B25261"/>
    <w:rsid w:val="00B56991"/>
    <w:rsid w:val="00B572CC"/>
    <w:rsid w:val="00B57343"/>
    <w:rsid w:val="00B60696"/>
    <w:rsid w:val="00B634F4"/>
    <w:rsid w:val="00B713AC"/>
    <w:rsid w:val="00B73594"/>
    <w:rsid w:val="00B73F36"/>
    <w:rsid w:val="00B8316C"/>
    <w:rsid w:val="00B83E2A"/>
    <w:rsid w:val="00B8764F"/>
    <w:rsid w:val="00BA1068"/>
    <w:rsid w:val="00BA1562"/>
    <w:rsid w:val="00BA6F7A"/>
    <w:rsid w:val="00BB30D9"/>
    <w:rsid w:val="00BB64B3"/>
    <w:rsid w:val="00BC6A18"/>
    <w:rsid w:val="00BD0B4B"/>
    <w:rsid w:val="00BD1120"/>
    <w:rsid w:val="00BD3EB5"/>
    <w:rsid w:val="00BD655B"/>
    <w:rsid w:val="00BF5E85"/>
    <w:rsid w:val="00BF79E5"/>
    <w:rsid w:val="00C211F7"/>
    <w:rsid w:val="00C313F7"/>
    <w:rsid w:val="00C34428"/>
    <w:rsid w:val="00C344B7"/>
    <w:rsid w:val="00C36BDC"/>
    <w:rsid w:val="00C4076C"/>
    <w:rsid w:val="00C45152"/>
    <w:rsid w:val="00C549D8"/>
    <w:rsid w:val="00C6423C"/>
    <w:rsid w:val="00C65488"/>
    <w:rsid w:val="00C7124F"/>
    <w:rsid w:val="00C71EAC"/>
    <w:rsid w:val="00C80DD5"/>
    <w:rsid w:val="00C93EA0"/>
    <w:rsid w:val="00C94121"/>
    <w:rsid w:val="00C94837"/>
    <w:rsid w:val="00CA3634"/>
    <w:rsid w:val="00CC230C"/>
    <w:rsid w:val="00CC519B"/>
    <w:rsid w:val="00CD2E25"/>
    <w:rsid w:val="00CD3139"/>
    <w:rsid w:val="00CF2D96"/>
    <w:rsid w:val="00CF60F3"/>
    <w:rsid w:val="00D0109E"/>
    <w:rsid w:val="00D32B65"/>
    <w:rsid w:val="00D41E1C"/>
    <w:rsid w:val="00D474FA"/>
    <w:rsid w:val="00D47E3E"/>
    <w:rsid w:val="00D50576"/>
    <w:rsid w:val="00D5771C"/>
    <w:rsid w:val="00D70049"/>
    <w:rsid w:val="00D71B6E"/>
    <w:rsid w:val="00D82F17"/>
    <w:rsid w:val="00D8593B"/>
    <w:rsid w:val="00DA0F7A"/>
    <w:rsid w:val="00DA2E84"/>
    <w:rsid w:val="00E06377"/>
    <w:rsid w:val="00E108E9"/>
    <w:rsid w:val="00E14C22"/>
    <w:rsid w:val="00E17004"/>
    <w:rsid w:val="00E26359"/>
    <w:rsid w:val="00E27E83"/>
    <w:rsid w:val="00E3284D"/>
    <w:rsid w:val="00E336D8"/>
    <w:rsid w:val="00E47726"/>
    <w:rsid w:val="00E67948"/>
    <w:rsid w:val="00E71947"/>
    <w:rsid w:val="00E77199"/>
    <w:rsid w:val="00EA3D10"/>
    <w:rsid w:val="00EA58C2"/>
    <w:rsid w:val="00EB166C"/>
    <w:rsid w:val="00ED15DB"/>
    <w:rsid w:val="00EE7F87"/>
    <w:rsid w:val="00F00A5C"/>
    <w:rsid w:val="00F01417"/>
    <w:rsid w:val="00F02D1B"/>
    <w:rsid w:val="00F11AB7"/>
    <w:rsid w:val="00F12BAD"/>
    <w:rsid w:val="00F2236C"/>
    <w:rsid w:val="00F30BFB"/>
    <w:rsid w:val="00F32CC0"/>
    <w:rsid w:val="00F508F6"/>
    <w:rsid w:val="00F53985"/>
    <w:rsid w:val="00F57620"/>
    <w:rsid w:val="00F57B7F"/>
    <w:rsid w:val="00F62764"/>
    <w:rsid w:val="00F7528A"/>
    <w:rsid w:val="00F82712"/>
    <w:rsid w:val="00F82C54"/>
    <w:rsid w:val="00F84C45"/>
    <w:rsid w:val="00F925B2"/>
    <w:rsid w:val="00F930DD"/>
    <w:rsid w:val="00FA3006"/>
    <w:rsid w:val="00FB6352"/>
    <w:rsid w:val="00FC1B8A"/>
    <w:rsid w:val="00FC3638"/>
    <w:rsid w:val="00FC5050"/>
    <w:rsid w:val="00FD0091"/>
    <w:rsid w:val="00FD2FEB"/>
    <w:rsid w:val="00FD50E1"/>
    <w:rsid w:val="00FD71B9"/>
    <w:rsid w:val="00FE08CE"/>
    <w:rsid w:val="00FE38C9"/>
    <w:rsid w:val="00FE4493"/>
    <w:rsid w:val="00FF0E99"/>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827"/>
    <w:rPr>
      <w:rFonts w:ascii="Arial" w:hAnsi="Arial"/>
      <w:sz w:val="24"/>
      <w:lang w:val="en-GB"/>
    </w:rPr>
  </w:style>
  <w:style w:type="paragraph" w:styleId="Heading1">
    <w:name w:val="heading 1"/>
    <w:basedOn w:val="Normal"/>
    <w:next w:val="Normal"/>
    <w:qFormat/>
    <w:rsid w:val="005D5827"/>
    <w:pPr>
      <w:keepNext/>
      <w:jc w:val="center"/>
      <w:outlineLvl w:val="0"/>
    </w:pPr>
    <w:rPr>
      <w:b/>
      <w:sz w:val="16"/>
    </w:rPr>
  </w:style>
  <w:style w:type="paragraph" w:styleId="Heading2">
    <w:name w:val="heading 2"/>
    <w:basedOn w:val="Normal"/>
    <w:next w:val="Normal"/>
    <w:qFormat/>
    <w:rsid w:val="005D5827"/>
    <w:pPr>
      <w:keepNext/>
      <w:outlineLvl w:val="1"/>
    </w:pPr>
    <w:rPr>
      <w:bCs/>
      <w:sz w:val="14"/>
      <w:u w:val="single"/>
    </w:rPr>
  </w:style>
  <w:style w:type="paragraph" w:styleId="Heading7">
    <w:name w:val="heading 7"/>
    <w:basedOn w:val="Normal"/>
    <w:next w:val="Normal"/>
    <w:link w:val="Heading7Char"/>
    <w:unhideWhenUsed/>
    <w:qFormat/>
    <w:rsid w:val="00F014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5827"/>
    <w:rPr>
      <w:bCs/>
      <w:sz w:val="14"/>
    </w:rPr>
  </w:style>
  <w:style w:type="paragraph" w:customStyle="1" w:styleId="Text">
    <w:name w:val="Text"/>
    <w:basedOn w:val="Normal"/>
    <w:rsid w:val="005D5827"/>
    <w:pPr>
      <w:suppressAutoHyphens/>
      <w:spacing w:after="200" w:line="380" w:lineRule="atLeast"/>
    </w:pPr>
    <w:rPr>
      <w:sz w:val="22"/>
    </w:rPr>
  </w:style>
  <w:style w:type="paragraph" w:styleId="BodyText2">
    <w:name w:val="Body Text 2"/>
    <w:basedOn w:val="Normal"/>
    <w:rsid w:val="005D5827"/>
    <w:rPr>
      <w:rFonts w:cs="Arial"/>
      <w:sz w:val="16"/>
    </w:rPr>
  </w:style>
  <w:style w:type="character" w:styleId="Hyperlink">
    <w:name w:val="Hyperlink"/>
    <w:basedOn w:val="DefaultParagraphFont"/>
    <w:rsid w:val="005D5827"/>
    <w:rPr>
      <w:color w:val="0000FF"/>
      <w:u w:val="single"/>
    </w:rPr>
  </w:style>
  <w:style w:type="paragraph" w:styleId="BalloonText">
    <w:name w:val="Balloon Text"/>
    <w:basedOn w:val="Normal"/>
    <w:semiHidden/>
    <w:rsid w:val="005D5827"/>
    <w:rPr>
      <w:rFonts w:ascii="Tahoma" w:hAnsi="Tahoma" w:cs="Tahoma"/>
      <w:sz w:val="16"/>
      <w:szCs w:val="16"/>
    </w:rPr>
  </w:style>
  <w:style w:type="paragraph" w:styleId="NormalWeb">
    <w:name w:val="Normal (Web)"/>
    <w:basedOn w:val="Normal"/>
    <w:uiPriority w:val="99"/>
    <w:unhideWhenUsed/>
    <w:rsid w:val="007C35B4"/>
    <w:pPr>
      <w:spacing w:before="100" w:beforeAutospacing="1" w:after="50"/>
    </w:pPr>
    <w:rPr>
      <w:rFonts w:ascii="Times New Roman" w:hAnsi="Times New Roman"/>
      <w:color w:val="000000"/>
      <w:szCs w:val="24"/>
      <w:lang w:val="en-US"/>
    </w:rPr>
  </w:style>
  <w:style w:type="paragraph" w:styleId="Header">
    <w:name w:val="header"/>
    <w:basedOn w:val="Normal"/>
    <w:link w:val="HeaderChar"/>
    <w:rsid w:val="00E17004"/>
    <w:pPr>
      <w:tabs>
        <w:tab w:val="center" w:pos="4819"/>
        <w:tab w:val="right" w:pos="9638"/>
      </w:tabs>
    </w:pPr>
  </w:style>
  <w:style w:type="character" w:customStyle="1" w:styleId="HeaderChar">
    <w:name w:val="Header Char"/>
    <w:basedOn w:val="DefaultParagraphFont"/>
    <w:link w:val="Header"/>
    <w:rsid w:val="00E17004"/>
    <w:rPr>
      <w:rFonts w:ascii="Arial" w:hAnsi="Arial"/>
      <w:sz w:val="24"/>
      <w:lang w:val="en-GB"/>
    </w:rPr>
  </w:style>
  <w:style w:type="paragraph" w:styleId="Footer">
    <w:name w:val="footer"/>
    <w:basedOn w:val="Normal"/>
    <w:link w:val="FooterChar"/>
    <w:rsid w:val="00E17004"/>
    <w:pPr>
      <w:tabs>
        <w:tab w:val="center" w:pos="4819"/>
        <w:tab w:val="right" w:pos="9638"/>
      </w:tabs>
    </w:pPr>
  </w:style>
  <w:style w:type="character" w:customStyle="1" w:styleId="FooterChar">
    <w:name w:val="Footer Char"/>
    <w:basedOn w:val="DefaultParagraphFont"/>
    <w:link w:val="Footer"/>
    <w:rsid w:val="00E17004"/>
    <w:rPr>
      <w:rFonts w:ascii="Arial" w:hAnsi="Arial"/>
      <w:sz w:val="24"/>
      <w:lang w:val="en-GB"/>
    </w:rPr>
  </w:style>
  <w:style w:type="character" w:styleId="Strong">
    <w:name w:val="Strong"/>
    <w:basedOn w:val="DefaultParagraphFont"/>
    <w:uiPriority w:val="22"/>
    <w:qFormat/>
    <w:rsid w:val="00B14175"/>
    <w:rPr>
      <w:b/>
      <w:bCs/>
    </w:rPr>
  </w:style>
  <w:style w:type="paragraph" w:customStyle="1" w:styleId="lbltxt">
    <w:name w:val="lbltxt"/>
    <w:rsid w:val="00872BA8"/>
    <w:rPr>
      <w:noProof/>
      <w:sz w:val="22"/>
      <w:lang w:val="da-DK" w:eastAsia="da-DK"/>
    </w:rPr>
  </w:style>
  <w:style w:type="character" w:styleId="CommentReference">
    <w:name w:val="annotation reference"/>
    <w:rsid w:val="00A86C80"/>
    <w:rPr>
      <w:sz w:val="16"/>
      <w:szCs w:val="16"/>
    </w:rPr>
  </w:style>
  <w:style w:type="paragraph" w:styleId="CommentText">
    <w:name w:val="annotation text"/>
    <w:basedOn w:val="Normal"/>
    <w:link w:val="CommentTextChar"/>
    <w:rsid w:val="008B3C77"/>
    <w:rPr>
      <w:sz w:val="20"/>
    </w:rPr>
  </w:style>
  <w:style w:type="character" w:customStyle="1" w:styleId="CommentTextChar">
    <w:name w:val="Comment Text Char"/>
    <w:basedOn w:val="DefaultParagraphFont"/>
    <w:link w:val="CommentText"/>
    <w:rsid w:val="008B3C77"/>
    <w:rPr>
      <w:rFonts w:ascii="Arial" w:hAnsi="Arial"/>
      <w:lang w:val="en-GB"/>
    </w:rPr>
  </w:style>
  <w:style w:type="paragraph" w:styleId="CommentSubject">
    <w:name w:val="annotation subject"/>
    <w:basedOn w:val="CommentText"/>
    <w:next w:val="CommentText"/>
    <w:link w:val="CommentSubjectChar"/>
    <w:rsid w:val="008B3C77"/>
    <w:rPr>
      <w:b/>
      <w:bCs/>
    </w:rPr>
  </w:style>
  <w:style w:type="character" w:customStyle="1" w:styleId="CommentSubjectChar">
    <w:name w:val="Comment Subject Char"/>
    <w:basedOn w:val="CommentTextChar"/>
    <w:link w:val="CommentSubject"/>
    <w:rsid w:val="008B3C77"/>
    <w:rPr>
      <w:rFonts w:ascii="Arial" w:hAnsi="Arial"/>
      <w:b/>
      <w:bCs/>
      <w:lang w:val="en-GB"/>
    </w:rPr>
  </w:style>
  <w:style w:type="paragraph" w:styleId="Revision">
    <w:name w:val="Revision"/>
    <w:hidden/>
    <w:uiPriority w:val="99"/>
    <w:semiHidden/>
    <w:rsid w:val="004B2F9F"/>
    <w:rPr>
      <w:rFonts w:ascii="Arial" w:hAnsi="Arial"/>
      <w:sz w:val="24"/>
      <w:lang w:val="en-GB"/>
    </w:rPr>
  </w:style>
  <w:style w:type="paragraph" w:styleId="BodyTextIndent3">
    <w:name w:val="Body Text Indent 3"/>
    <w:basedOn w:val="Normal"/>
    <w:link w:val="BodyTextIndent3Char"/>
    <w:rsid w:val="00F01417"/>
    <w:pPr>
      <w:spacing w:after="120"/>
      <w:ind w:left="283"/>
    </w:pPr>
    <w:rPr>
      <w:sz w:val="16"/>
      <w:szCs w:val="16"/>
    </w:rPr>
  </w:style>
  <w:style w:type="character" w:customStyle="1" w:styleId="BodyTextIndent3Char">
    <w:name w:val="Body Text Indent 3 Char"/>
    <w:basedOn w:val="DefaultParagraphFont"/>
    <w:link w:val="BodyTextIndent3"/>
    <w:rsid w:val="00F01417"/>
    <w:rPr>
      <w:rFonts w:ascii="Arial" w:hAnsi="Arial"/>
      <w:sz w:val="16"/>
      <w:szCs w:val="16"/>
      <w:lang w:val="en-GB"/>
    </w:rPr>
  </w:style>
  <w:style w:type="character" w:customStyle="1" w:styleId="Heading7Char">
    <w:name w:val="Heading 7 Char"/>
    <w:basedOn w:val="DefaultParagraphFont"/>
    <w:link w:val="Heading7"/>
    <w:rsid w:val="00F01417"/>
    <w:rPr>
      <w:rFonts w:asciiTheme="majorHAnsi" w:eastAsiaTheme="majorEastAsia" w:hAnsiTheme="majorHAnsi" w:cstheme="majorBidi"/>
      <w:i/>
      <w:iCs/>
      <w:color w:val="404040" w:themeColor="text1" w:themeTint="BF"/>
      <w:sz w:val="24"/>
      <w:lang w:val="en-GB"/>
    </w:rPr>
  </w:style>
  <w:style w:type="paragraph" w:styleId="BodyTextIndent2">
    <w:name w:val="Body Text Indent 2"/>
    <w:basedOn w:val="Normal"/>
    <w:link w:val="BodyTextIndent2Char"/>
    <w:rsid w:val="005B7603"/>
    <w:pPr>
      <w:spacing w:after="120" w:line="480" w:lineRule="auto"/>
      <w:ind w:left="283"/>
    </w:pPr>
  </w:style>
  <w:style w:type="character" w:customStyle="1" w:styleId="BodyTextIndent2Char">
    <w:name w:val="Body Text Indent 2 Char"/>
    <w:basedOn w:val="DefaultParagraphFont"/>
    <w:link w:val="BodyTextIndent2"/>
    <w:rsid w:val="005B7603"/>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827"/>
    <w:rPr>
      <w:rFonts w:ascii="Arial" w:hAnsi="Arial"/>
      <w:sz w:val="24"/>
      <w:lang w:val="en-GB"/>
    </w:rPr>
  </w:style>
  <w:style w:type="paragraph" w:styleId="Heading1">
    <w:name w:val="heading 1"/>
    <w:basedOn w:val="Normal"/>
    <w:next w:val="Normal"/>
    <w:qFormat/>
    <w:rsid w:val="005D5827"/>
    <w:pPr>
      <w:keepNext/>
      <w:jc w:val="center"/>
      <w:outlineLvl w:val="0"/>
    </w:pPr>
    <w:rPr>
      <w:b/>
      <w:sz w:val="16"/>
    </w:rPr>
  </w:style>
  <w:style w:type="paragraph" w:styleId="Heading2">
    <w:name w:val="heading 2"/>
    <w:basedOn w:val="Normal"/>
    <w:next w:val="Normal"/>
    <w:qFormat/>
    <w:rsid w:val="005D5827"/>
    <w:pPr>
      <w:keepNext/>
      <w:outlineLvl w:val="1"/>
    </w:pPr>
    <w:rPr>
      <w:bCs/>
      <w:sz w:val="14"/>
      <w:u w:val="single"/>
    </w:rPr>
  </w:style>
  <w:style w:type="paragraph" w:styleId="Heading7">
    <w:name w:val="heading 7"/>
    <w:basedOn w:val="Normal"/>
    <w:next w:val="Normal"/>
    <w:link w:val="Heading7Char"/>
    <w:unhideWhenUsed/>
    <w:qFormat/>
    <w:rsid w:val="00F014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5827"/>
    <w:rPr>
      <w:bCs/>
      <w:sz w:val="14"/>
    </w:rPr>
  </w:style>
  <w:style w:type="paragraph" w:customStyle="1" w:styleId="Text">
    <w:name w:val="Text"/>
    <w:basedOn w:val="Normal"/>
    <w:rsid w:val="005D5827"/>
    <w:pPr>
      <w:suppressAutoHyphens/>
      <w:spacing w:after="200" w:line="380" w:lineRule="atLeast"/>
    </w:pPr>
    <w:rPr>
      <w:sz w:val="22"/>
    </w:rPr>
  </w:style>
  <w:style w:type="paragraph" w:styleId="BodyText2">
    <w:name w:val="Body Text 2"/>
    <w:basedOn w:val="Normal"/>
    <w:rsid w:val="005D5827"/>
    <w:rPr>
      <w:rFonts w:cs="Arial"/>
      <w:sz w:val="16"/>
    </w:rPr>
  </w:style>
  <w:style w:type="character" w:styleId="Hyperlink">
    <w:name w:val="Hyperlink"/>
    <w:basedOn w:val="DefaultParagraphFont"/>
    <w:rsid w:val="005D5827"/>
    <w:rPr>
      <w:color w:val="0000FF"/>
      <w:u w:val="single"/>
    </w:rPr>
  </w:style>
  <w:style w:type="paragraph" w:styleId="BalloonText">
    <w:name w:val="Balloon Text"/>
    <w:basedOn w:val="Normal"/>
    <w:semiHidden/>
    <w:rsid w:val="005D5827"/>
    <w:rPr>
      <w:rFonts w:ascii="Tahoma" w:hAnsi="Tahoma" w:cs="Tahoma"/>
      <w:sz w:val="16"/>
      <w:szCs w:val="16"/>
    </w:rPr>
  </w:style>
  <w:style w:type="paragraph" w:styleId="NormalWeb">
    <w:name w:val="Normal (Web)"/>
    <w:basedOn w:val="Normal"/>
    <w:uiPriority w:val="99"/>
    <w:unhideWhenUsed/>
    <w:rsid w:val="007C35B4"/>
    <w:pPr>
      <w:spacing w:before="100" w:beforeAutospacing="1" w:after="50"/>
    </w:pPr>
    <w:rPr>
      <w:rFonts w:ascii="Times New Roman" w:hAnsi="Times New Roman"/>
      <w:color w:val="000000"/>
      <w:szCs w:val="24"/>
      <w:lang w:val="en-US"/>
    </w:rPr>
  </w:style>
  <w:style w:type="paragraph" w:styleId="Header">
    <w:name w:val="header"/>
    <w:basedOn w:val="Normal"/>
    <w:link w:val="HeaderChar"/>
    <w:rsid w:val="00E17004"/>
    <w:pPr>
      <w:tabs>
        <w:tab w:val="center" w:pos="4819"/>
        <w:tab w:val="right" w:pos="9638"/>
      </w:tabs>
    </w:pPr>
  </w:style>
  <w:style w:type="character" w:customStyle="1" w:styleId="HeaderChar">
    <w:name w:val="Header Char"/>
    <w:basedOn w:val="DefaultParagraphFont"/>
    <w:link w:val="Header"/>
    <w:rsid w:val="00E17004"/>
    <w:rPr>
      <w:rFonts w:ascii="Arial" w:hAnsi="Arial"/>
      <w:sz w:val="24"/>
      <w:lang w:val="en-GB"/>
    </w:rPr>
  </w:style>
  <w:style w:type="paragraph" w:styleId="Footer">
    <w:name w:val="footer"/>
    <w:basedOn w:val="Normal"/>
    <w:link w:val="FooterChar"/>
    <w:rsid w:val="00E17004"/>
    <w:pPr>
      <w:tabs>
        <w:tab w:val="center" w:pos="4819"/>
        <w:tab w:val="right" w:pos="9638"/>
      </w:tabs>
    </w:pPr>
  </w:style>
  <w:style w:type="character" w:customStyle="1" w:styleId="FooterChar">
    <w:name w:val="Footer Char"/>
    <w:basedOn w:val="DefaultParagraphFont"/>
    <w:link w:val="Footer"/>
    <w:rsid w:val="00E17004"/>
    <w:rPr>
      <w:rFonts w:ascii="Arial" w:hAnsi="Arial"/>
      <w:sz w:val="24"/>
      <w:lang w:val="en-GB"/>
    </w:rPr>
  </w:style>
  <w:style w:type="character" w:styleId="Strong">
    <w:name w:val="Strong"/>
    <w:basedOn w:val="DefaultParagraphFont"/>
    <w:uiPriority w:val="22"/>
    <w:qFormat/>
    <w:rsid w:val="00B14175"/>
    <w:rPr>
      <w:b/>
      <w:bCs/>
    </w:rPr>
  </w:style>
  <w:style w:type="paragraph" w:customStyle="1" w:styleId="lbltxt">
    <w:name w:val="lbltxt"/>
    <w:rsid w:val="00872BA8"/>
    <w:rPr>
      <w:noProof/>
      <w:sz w:val="22"/>
      <w:lang w:val="da-DK" w:eastAsia="da-DK"/>
    </w:rPr>
  </w:style>
  <w:style w:type="character" w:styleId="CommentReference">
    <w:name w:val="annotation reference"/>
    <w:rsid w:val="00A86C80"/>
    <w:rPr>
      <w:sz w:val="16"/>
      <w:szCs w:val="16"/>
    </w:rPr>
  </w:style>
  <w:style w:type="paragraph" w:styleId="CommentText">
    <w:name w:val="annotation text"/>
    <w:basedOn w:val="Normal"/>
    <w:link w:val="CommentTextChar"/>
    <w:rsid w:val="008B3C77"/>
    <w:rPr>
      <w:sz w:val="20"/>
    </w:rPr>
  </w:style>
  <w:style w:type="character" w:customStyle="1" w:styleId="CommentTextChar">
    <w:name w:val="Comment Text Char"/>
    <w:basedOn w:val="DefaultParagraphFont"/>
    <w:link w:val="CommentText"/>
    <w:rsid w:val="008B3C77"/>
    <w:rPr>
      <w:rFonts w:ascii="Arial" w:hAnsi="Arial"/>
      <w:lang w:val="en-GB"/>
    </w:rPr>
  </w:style>
  <w:style w:type="paragraph" w:styleId="CommentSubject">
    <w:name w:val="annotation subject"/>
    <w:basedOn w:val="CommentText"/>
    <w:next w:val="CommentText"/>
    <w:link w:val="CommentSubjectChar"/>
    <w:rsid w:val="008B3C77"/>
    <w:rPr>
      <w:b/>
      <w:bCs/>
    </w:rPr>
  </w:style>
  <w:style w:type="character" w:customStyle="1" w:styleId="CommentSubjectChar">
    <w:name w:val="Comment Subject Char"/>
    <w:basedOn w:val="CommentTextChar"/>
    <w:link w:val="CommentSubject"/>
    <w:rsid w:val="008B3C77"/>
    <w:rPr>
      <w:rFonts w:ascii="Arial" w:hAnsi="Arial"/>
      <w:b/>
      <w:bCs/>
      <w:lang w:val="en-GB"/>
    </w:rPr>
  </w:style>
  <w:style w:type="paragraph" w:styleId="Revision">
    <w:name w:val="Revision"/>
    <w:hidden/>
    <w:uiPriority w:val="99"/>
    <w:semiHidden/>
    <w:rsid w:val="004B2F9F"/>
    <w:rPr>
      <w:rFonts w:ascii="Arial" w:hAnsi="Arial"/>
      <w:sz w:val="24"/>
      <w:lang w:val="en-GB"/>
    </w:rPr>
  </w:style>
  <w:style w:type="paragraph" w:styleId="BodyTextIndent3">
    <w:name w:val="Body Text Indent 3"/>
    <w:basedOn w:val="Normal"/>
    <w:link w:val="BodyTextIndent3Char"/>
    <w:rsid w:val="00F01417"/>
    <w:pPr>
      <w:spacing w:after="120"/>
      <w:ind w:left="283"/>
    </w:pPr>
    <w:rPr>
      <w:sz w:val="16"/>
      <w:szCs w:val="16"/>
    </w:rPr>
  </w:style>
  <w:style w:type="character" w:customStyle="1" w:styleId="BodyTextIndent3Char">
    <w:name w:val="Body Text Indent 3 Char"/>
    <w:basedOn w:val="DefaultParagraphFont"/>
    <w:link w:val="BodyTextIndent3"/>
    <w:rsid w:val="00F01417"/>
    <w:rPr>
      <w:rFonts w:ascii="Arial" w:hAnsi="Arial"/>
      <w:sz w:val="16"/>
      <w:szCs w:val="16"/>
      <w:lang w:val="en-GB"/>
    </w:rPr>
  </w:style>
  <w:style w:type="character" w:customStyle="1" w:styleId="Heading7Char">
    <w:name w:val="Heading 7 Char"/>
    <w:basedOn w:val="DefaultParagraphFont"/>
    <w:link w:val="Heading7"/>
    <w:rsid w:val="00F01417"/>
    <w:rPr>
      <w:rFonts w:asciiTheme="majorHAnsi" w:eastAsiaTheme="majorEastAsia" w:hAnsiTheme="majorHAnsi" w:cstheme="majorBidi"/>
      <w:i/>
      <w:iCs/>
      <w:color w:val="404040" w:themeColor="text1" w:themeTint="BF"/>
      <w:sz w:val="24"/>
      <w:lang w:val="en-GB"/>
    </w:rPr>
  </w:style>
  <w:style w:type="paragraph" w:styleId="BodyTextIndent2">
    <w:name w:val="Body Text Indent 2"/>
    <w:basedOn w:val="Normal"/>
    <w:link w:val="BodyTextIndent2Char"/>
    <w:rsid w:val="005B7603"/>
    <w:pPr>
      <w:spacing w:after="120" w:line="480" w:lineRule="auto"/>
      <w:ind w:left="283"/>
    </w:pPr>
  </w:style>
  <w:style w:type="character" w:customStyle="1" w:styleId="BodyTextIndent2Char">
    <w:name w:val="Body Text Indent 2 Char"/>
    <w:basedOn w:val="DefaultParagraphFont"/>
    <w:link w:val="BodyTextIndent2"/>
    <w:rsid w:val="005B7603"/>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0121">
      <w:bodyDiv w:val="1"/>
      <w:marLeft w:val="0"/>
      <w:marRight w:val="0"/>
      <w:marTop w:val="0"/>
      <w:marBottom w:val="0"/>
      <w:divBdr>
        <w:top w:val="none" w:sz="0" w:space="0" w:color="auto"/>
        <w:left w:val="none" w:sz="0" w:space="0" w:color="auto"/>
        <w:bottom w:val="none" w:sz="0" w:space="0" w:color="auto"/>
        <w:right w:val="none" w:sz="0" w:space="0" w:color="auto"/>
      </w:divBdr>
      <w:divsChild>
        <w:div w:id="101457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denbivirkning.dk"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ma@dkma.d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CFD8285E54BB45BC0E2DB6457CFAAD" ma:contentTypeVersion="5" ma:contentTypeDescription="Create a new document." ma:contentTypeScope="" ma:versionID="257ca21996957942fe6f4b64ca8d42cd">
  <xsd:schema xmlns:xsd="http://www.w3.org/2001/XMLSchema" xmlns:xs="http://www.w3.org/2001/XMLSchema" xmlns:p="http://schemas.microsoft.com/office/2006/metadata/properties" xmlns:ns2="4024b182-db8b-4302-addc-c8ef58acd938" xmlns:ns3="fb467d81-5cd8-4762-a749-7f8dd2dc5228" targetNamespace="http://schemas.microsoft.com/office/2006/metadata/properties" ma:root="true" ma:fieldsID="06fd70ce1f6a5189ab61b38ad88a6cb1" ns2:_="" ns3:_="">
    <xsd:import namespace="4024b182-db8b-4302-addc-c8ef58acd938"/>
    <xsd:import namespace="fb467d81-5cd8-4762-a749-7f8dd2dc5228"/>
    <xsd:element name="properties">
      <xsd:complexType>
        <xsd:sequence>
          <xsd:element name="documentManagement">
            <xsd:complexType>
              <xsd:all>
                <xsd:element ref="ns2:Product" minOccurs="0"/>
                <xsd:element ref="ns3:_dlc_DocId" minOccurs="0"/>
                <xsd:element ref="ns3:_dlc_DocIdUrl" minOccurs="0"/>
                <xsd:element ref="ns3:_dlc_DocIdPersist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4b182-db8b-4302-addc-c8ef58acd938" elementFormDefault="qualified">
    <xsd:import namespace="http://schemas.microsoft.com/office/2006/documentManagement/types"/>
    <xsd:import namespace="http://schemas.microsoft.com/office/infopath/2007/PartnerControls"/>
    <xsd:element name="Product" ma:index="4" nillable="true" ma:displayName="Product" ma:format="Image" ma:internalName="Produ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467d81-5cd8-4762-a749-7f8dd2dc5228"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duct xmlns="4024b182-db8b-4302-addc-c8ef58acd938">
      <Url xsi:nil="true"/>
      <Description xsi:nil="true"/>
    </Product>
    <_dlc_DocId xmlns="fb467d81-5cd8-4762-a749-7f8dd2dc5228">QMKSZ62Y6V5T-30-1008</_dlc_DocId>
    <_dlc_DocIdUrl xmlns="fb467d81-5cd8-4762-a749-7f8dd2dc5228">
      <Url>https://amgen.sharepoint.com/sites/NBRAAS/Regulatory/_layouts/15/DocIdRedir.aspx?ID=QMKSZ62Y6V5T-30-1008</Url>
      <Description>QMKSZ62Y6V5T-30-1008</Description>
    </_dlc_DocIdUrl>
  </documentManagement>
</p:properties>
</file>

<file path=customXml/itemProps1.xml><?xml version="1.0" encoding="utf-8"?>
<ds:datastoreItem xmlns:ds="http://schemas.openxmlformats.org/officeDocument/2006/customXml" ds:itemID="{8489A1E4-D0A5-479C-A4CE-DFD7AD40AA49}"/>
</file>

<file path=customXml/itemProps2.xml><?xml version="1.0" encoding="utf-8"?>
<ds:datastoreItem xmlns:ds="http://schemas.openxmlformats.org/officeDocument/2006/customXml" ds:itemID="{8FBED422-6D46-493E-B93E-78C84552C178}"/>
</file>

<file path=customXml/itemProps3.xml><?xml version="1.0" encoding="utf-8"?>
<ds:datastoreItem xmlns:ds="http://schemas.openxmlformats.org/officeDocument/2006/customXml" ds:itemID="{CDA0B10D-6861-4459-8567-FA49967A7B2A}"/>
</file>

<file path=customXml/itemProps4.xml><?xml version="1.0" encoding="utf-8"?>
<ds:datastoreItem xmlns:ds="http://schemas.openxmlformats.org/officeDocument/2006/customXml" ds:itemID="{B06A4CC2-BF58-4086-8535-9B01AD632FCB}"/>
</file>

<file path=customXml/itemProps5.xml><?xml version="1.0" encoding="utf-8"?>
<ds:datastoreItem xmlns:ds="http://schemas.openxmlformats.org/officeDocument/2006/customXml" ds:itemID="{C098455E-7980-46DD-A6D1-51629B80C8F9}"/>
</file>

<file path=docProps/app.xml><?xml version="1.0" encoding="utf-8"?>
<Properties xmlns="http://schemas.openxmlformats.org/officeDocument/2006/extended-properties" xmlns:vt="http://schemas.openxmlformats.org/officeDocument/2006/docPropsVTypes">
  <Template>Normal.dotm</Template>
  <TotalTime>52</TotalTime>
  <Pages>3</Pages>
  <Words>2260</Words>
  <Characters>15544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NEUPOGEN(superscript: ¨) t (filgrastim)</vt:lpstr>
    </vt:vector>
  </TitlesOfParts>
  <Company>AMGEN Cambridge</Company>
  <LinksUpToDate>false</LinksUpToDate>
  <CharactersWithSpaces>17769</CharactersWithSpaces>
  <SharedDoc>false</SharedDoc>
  <HLinks>
    <vt:vector size="6" baseType="variant">
      <vt:variant>
        <vt:i4>4456527</vt:i4>
      </vt:variant>
      <vt:variant>
        <vt:i4>0</vt:i4>
      </vt:variant>
      <vt:variant>
        <vt:i4>0</vt:i4>
      </vt:variant>
      <vt:variant>
        <vt:i4>5</vt:i4>
      </vt:variant>
      <vt:variant>
        <vt:lpwstr>http://www.yellowcard.gov.uk/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NEUPOGEN(superscript: ¨) t (filgrastim)</dc:title>
  <dc:creator>Brit Sandgren</dc:creator>
  <cp:lastModifiedBy>carlbaum</cp:lastModifiedBy>
  <cp:revision>5</cp:revision>
  <cp:lastPrinted>2016-05-18T07:14:00Z</cp:lastPrinted>
  <dcterms:created xsi:type="dcterms:W3CDTF">2016-05-18T06:41:00Z</dcterms:created>
  <dcterms:modified xsi:type="dcterms:W3CDTF">2016-05-18T08:36:00Z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0x0101000FCFD8285E54BB45BC0E2DB6457CFAAD</vt:lpwstr>
  </property>
  <property fmtid="{D5CDD505-2E9C-101B-9397-08002B2CF9AE}" pid="3" name="_dlc_DocIdItemGuid">
    <vt:lpwstr>af5b8a67-0240-4068-ad72-a7c21bddbc26</vt:lpwstr>
  </property>
  <property fmtid="{D5CDD505-2E9C-101B-9397-08002B2CF9AE}" pid="4" name="Order">
    <vt:r8>100800</vt:r8>
  </property>
</Properties>
</file>